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07E06D" w14:textId="77777777" w:rsidR="00110944" w:rsidRDefault="00110944">
      <w:pPr>
        <w:jc w:val="center"/>
        <w:rPr>
          <w:rFonts w:ascii="Roboto" w:eastAsia="Roboto" w:hAnsi="Roboto" w:cs="Roboto"/>
          <w:color w:val="374151"/>
          <w:sz w:val="26"/>
          <w:szCs w:val="26"/>
        </w:rPr>
      </w:pPr>
    </w:p>
    <w:p w14:paraId="6339B1E7" w14:textId="77777777" w:rsidR="00110944" w:rsidRDefault="00000000">
      <w:pPr>
        <w:pStyle w:val="Title"/>
        <w:jc w:val="center"/>
        <w:rPr>
          <w:rFonts w:ascii="Libre Caslon Text" w:eastAsia="Libre Caslon Text" w:hAnsi="Libre Caslon Text" w:cs="Libre Caslon Text"/>
          <w:b/>
          <w:color w:val="285C4D"/>
          <w:sz w:val="36"/>
          <w:szCs w:val="36"/>
        </w:rPr>
      </w:pPr>
      <w:bookmarkStart w:id="0" w:name="_heading=h.gjdgxs" w:colFirst="0" w:colLast="0"/>
      <w:bookmarkEnd w:id="0"/>
      <w:r>
        <w:rPr>
          <w:rFonts w:ascii="Libre Caslon Text" w:eastAsia="Libre Caslon Text" w:hAnsi="Libre Caslon Text" w:cs="Libre Caslon Text"/>
          <w:b/>
          <w:color w:val="285C4D"/>
          <w:sz w:val="36"/>
          <w:szCs w:val="36"/>
        </w:rPr>
        <w:t>Freeman School of Business Online MBA</w:t>
      </w:r>
    </w:p>
    <w:p w14:paraId="376AD1DF" w14:textId="77777777" w:rsidR="00110944" w:rsidRDefault="00000000">
      <w:pPr>
        <w:pStyle w:val="Title"/>
        <w:jc w:val="center"/>
        <w:rPr>
          <w:rFonts w:ascii="Libre Caslon Text" w:eastAsia="Libre Caslon Text" w:hAnsi="Libre Caslon Text" w:cs="Libre Caslon Text"/>
          <w:b/>
          <w:color w:val="285C4D"/>
          <w:sz w:val="36"/>
          <w:szCs w:val="36"/>
        </w:rPr>
      </w:pPr>
      <w:bookmarkStart w:id="1" w:name="_heading=h.30j0zll" w:colFirst="0" w:colLast="0"/>
      <w:bookmarkEnd w:id="1"/>
      <w:r>
        <w:rPr>
          <w:rFonts w:ascii="Libre Caslon Text" w:eastAsia="Libre Caslon Text" w:hAnsi="Libre Caslon Text" w:cs="Libre Caslon Text"/>
          <w:b/>
          <w:color w:val="285C4D"/>
          <w:sz w:val="36"/>
          <w:szCs w:val="36"/>
        </w:rPr>
        <w:t>Syllabus: FINE 7110 Investments</w:t>
      </w:r>
    </w:p>
    <w:p w14:paraId="18022185" w14:textId="77777777" w:rsidR="00110944" w:rsidRDefault="00000000">
      <w:pPr>
        <w:pStyle w:val="Heading1"/>
        <w:spacing w:before="360" w:after="200" w:line="273" w:lineRule="auto"/>
        <w:rPr>
          <w:rFonts w:ascii="Libre Caslon Text" w:eastAsia="Libre Caslon Text" w:hAnsi="Libre Caslon Text" w:cs="Libre Caslon Text"/>
          <w:b/>
          <w:smallCaps/>
          <w:color w:val="285C4D"/>
          <w:sz w:val="32"/>
          <w:szCs w:val="32"/>
        </w:rPr>
      </w:pPr>
      <w:bookmarkStart w:id="2" w:name="_heading=h.1fob9te" w:colFirst="0" w:colLast="0"/>
      <w:bookmarkEnd w:id="2"/>
      <w:r>
        <w:rPr>
          <w:rFonts w:ascii="Libre Caslon Text" w:eastAsia="Libre Caslon Text" w:hAnsi="Libre Caslon Text" w:cs="Libre Caslon Text"/>
          <w:b/>
          <w:smallCaps/>
          <w:color w:val="285C4D"/>
          <w:sz w:val="32"/>
          <w:szCs w:val="32"/>
        </w:rPr>
        <w:t>Course Overview</w:t>
      </w:r>
    </w:p>
    <w:p w14:paraId="24CCA610" w14:textId="77777777" w:rsidR="00110944" w:rsidRDefault="00000000">
      <w:pPr>
        <w:pStyle w:val="Heading2"/>
        <w:spacing w:after="200" w:line="273" w:lineRule="auto"/>
        <w:rPr>
          <w:rFonts w:ascii="Libre Caslon Text" w:eastAsia="Libre Caslon Text" w:hAnsi="Libre Caslon Text" w:cs="Libre Caslon Text"/>
          <w:b/>
          <w:color w:val="285C4D"/>
          <w:sz w:val="28"/>
          <w:szCs w:val="28"/>
        </w:rPr>
      </w:pPr>
      <w:bookmarkStart w:id="3" w:name="_heading=h.3znysh7" w:colFirst="0" w:colLast="0"/>
      <w:bookmarkEnd w:id="3"/>
      <w:r>
        <w:rPr>
          <w:rFonts w:ascii="Libre Caslon Text" w:eastAsia="Libre Caslon Text" w:hAnsi="Libre Caslon Text" w:cs="Libre Caslon Text"/>
          <w:b/>
          <w:color w:val="285C4D"/>
          <w:sz w:val="28"/>
          <w:szCs w:val="28"/>
        </w:rPr>
        <w:t>Course Description</w:t>
      </w:r>
    </w:p>
    <w:p w14:paraId="5A0B76DF" w14:textId="0397813E" w:rsidR="00110944" w:rsidRDefault="00000000">
      <w:pPr>
        <w:pBdr>
          <w:left w:val="none" w:sz="0" w:space="22" w:color="000000"/>
        </w:pBdr>
        <w:spacing w:before="180" w:after="180" w:line="240" w:lineRule="auto"/>
      </w:pPr>
      <w:r>
        <w:t xml:space="preserve">This course will be organized into two distinct parts. The first half of this course will be an in-depth study of portfolio theory. You will develop the foundations of Modern Portfolio Theory and show how you would use its </w:t>
      </w:r>
      <w:r w:rsidR="00EB35F4">
        <w:t>principles</w:t>
      </w:r>
      <w:r>
        <w:t xml:space="preserve"> to calculate mean/variance efficient portfolios. You will look at both the traditional Capital Asset Pricing Model (CAPM), and multifactor models, specifically the Fama/French 3-factor model. The second half of the course will focus on fixed income analytics. You will discuss how to price various types of fixed income securities and how to measure their interest rate risk. You will learn how to hedge interest rate risk using interest rate futures and interest rate futures options contracts. You will also examine various theories about the term structure of interest rates. Finally, you will get a brief introduction to the topics of Market Efficiency and Behavioral Finance and learn what their implications are for investors and markets.</w:t>
      </w:r>
    </w:p>
    <w:p w14:paraId="04DC38A9" w14:textId="77777777" w:rsidR="00110944" w:rsidRDefault="00000000">
      <w:pPr>
        <w:pStyle w:val="Heading2"/>
        <w:spacing w:after="200" w:line="273" w:lineRule="auto"/>
      </w:pPr>
      <w:bookmarkStart w:id="4" w:name="_heading=h.2et92p0" w:colFirst="0" w:colLast="0"/>
      <w:bookmarkEnd w:id="4"/>
      <w:r>
        <w:rPr>
          <w:rFonts w:ascii="Libre Caslon Text" w:eastAsia="Libre Caslon Text" w:hAnsi="Libre Caslon Text" w:cs="Libre Caslon Text"/>
          <w:b/>
          <w:color w:val="285C4D"/>
          <w:sz w:val="28"/>
          <w:szCs w:val="28"/>
        </w:rPr>
        <w:t>Learning Objectives</w:t>
      </w:r>
    </w:p>
    <w:p w14:paraId="0F76513D" w14:textId="77777777" w:rsidR="00110944" w:rsidRDefault="00000000">
      <w:pPr>
        <w:numPr>
          <w:ilvl w:val="0"/>
          <w:numId w:val="2"/>
        </w:numPr>
        <w:spacing w:line="240" w:lineRule="auto"/>
        <w:rPr>
          <w:rFonts w:ascii="Lato" w:eastAsia="Lato" w:hAnsi="Lato" w:cs="Lato"/>
        </w:rPr>
      </w:pPr>
      <w:r>
        <w:rPr>
          <w:b/>
        </w:rPr>
        <w:t xml:space="preserve">Apply </w:t>
      </w:r>
      <w:r>
        <w:t xml:space="preserve">Modern Portfolio Theory and an understanding of theoretical and empirical asset pricing models to calculate expected returns and standard deviations for portfolios of investments using the Capital Asset Pricing Model (CAPM) and the Fama/French 3-Factor Model (FF3). </w:t>
      </w:r>
    </w:p>
    <w:p w14:paraId="49173A38" w14:textId="77777777" w:rsidR="00110944" w:rsidRDefault="00000000">
      <w:pPr>
        <w:numPr>
          <w:ilvl w:val="0"/>
          <w:numId w:val="2"/>
        </w:numPr>
        <w:spacing w:line="240" w:lineRule="auto"/>
        <w:rPr>
          <w:rFonts w:ascii="Lato" w:eastAsia="Lato" w:hAnsi="Lato" w:cs="Lato"/>
          <w:color w:val="2A2E32"/>
        </w:rPr>
      </w:pPr>
      <w:r>
        <w:rPr>
          <w:b/>
          <w:highlight w:val="white"/>
        </w:rPr>
        <w:t xml:space="preserve">Calculate </w:t>
      </w:r>
      <w:r>
        <w:rPr>
          <w:highlight w:val="white"/>
        </w:rPr>
        <w:t>Mean/Variance efficient portfolios</w:t>
      </w:r>
      <w:r>
        <w:t xml:space="preserve"> using Modern Portfolio Theory. </w:t>
      </w:r>
    </w:p>
    <w:p w14:paraId="1B2164DE" w14:textId="77777777" w:rsidR="00110944" w:rsidRDefault="00000000">
      <w:pPr>
        <w:numPr>
          <w:ilvl w:val="0"/>
          <w:numId w:val="2"/>
        </w:numPr>
        <w:spacing w:line="240" w:lineRule="auto"/>
        <w:rPr>
          <w:rFonts w:ascii="Lato" w:eastAsia="Lato" w:hAnsi="Lato" w:cs="Lato"/>
          <w:color w:val="2A2E32"/>
        </w:rPr>
      </w:pPr>
      <w:r>
        <w:rPr>
          <w:b/>
        </w:rPr>
        <w:t xml:space="preserve">Analyze and price fixed-income securities </w:t>
      </w:r>
      <w:r>
        <w:t>by assessing their sensitivity to interest rate changes, constructing yield curves, deriving implied forward rates, and determining their interest rate risk. Once determined, be able to hedge those risks with futures, options, and other means.</w:t>
      </w:r>
    </w:p>
    <w:p w14:paraId="6B27490D" w14:textId="77777777" w:rsidR="00110944" w:rsidRDefault="00000000">
      <w:pPr>
        <w:numPr>
          <w:ilvl w:val="0"/>
          <w:numId w:val="2"/>
        </w:numPr>
        <w:spacing w:line="240" w:lineRule="auto"/>
        <w:rPr>
          <w:rFonts w:ascii="Lato" w:eastAsia="Lato" w:hAnsi="Lato" w:cs="Lato"/>
          <w:color w:val="2A2E32"/>
        </w:rPr>
      </w:pPr>
      <w:r>
        <w:rPr>
          <w:b/>
        </w:rPr>
        <w:t xml:space="preserve">Evaluate </w:t>
      </w:r>
      <w:r>
        <w:t>various investment management funds, including mutual funds, exchange traded funds, and hedge funds.</w:t>
      </w:r>
    </w:p>
    <w:p w14:paraId="5D2A5E99" w14:textId="77777777" w:rsidR="00110944" w:rsidRDefault="00000000">
      <w:pPr>
        <w:numPr>
          <w:ilvl w:val="0"/>
          <w:numId w:val="2"/>
        </w:numPr>
        <w:spacing w:line="240" w:lineRule="auto"/>
        <w:rPr>
          <w:rFonts w:ascii="Lato" w:eastAsia="Lato" w:hAnsi="Lato" w:cs="Lato"/>
          <w:color w:val="2A2E32"/>
        </w:rPr>
      </w:pPr>
      <w:r>
        <w:rPr>
          <w:b/>
        </w:rPr>
        <w:t xml:space="preserve">Assess </w:t>
      </w:r>
      <w:r>
        <w:t>how psychological biases and market conditions influence investment decisions. Contrast these theories with those of market efficiency.</w:t>
      </w:r>
    </w:p>
    <w:p w14:paraId="3D7BFC8F" w14:textId="77777777" w:rsidR="00110944" w:rsidRDefault="00000000">
      <w:pPr>
        <w:numPr>
          <w:ilvl w:val="0"/>
          <w:numId w:val="2"/>
        </w:numPr>
        <w:spacing w:line="240" w:lineRule="auto"/>
        <w:rPr>
          <w:rFonts w:ascii="Lato" w:eastAsia="Lato" w:hAnsi="Lato" w:cs="Lato"/>
          <w:color w:val="2A2E32"/>
        </w:rPr>
      </w:pPr>
      <w:r>
        <w:rPr>
          <w:b/>
        </w:rPr>
        <w:t xml:space="preserve">Determine </w:t>
      </w:r>
      <w:r>
        <w:t xml:space="preserve">how different market indexes are calculated and why they give different values. </w:t>
      </w:r>
    </w:p>
    <w:p w14:paraId="5894BFC8" w14:textId="77777777" w:rsidR="00110944" w:rsidRDefault="00000000">
      <w:pPr>
        <w:pStyle w:val="Heading2"/>
        <w:spacing w:after="200" w:line="273" w:lineRule="auto"/>
        <w:rPr>
          <w:rFonts w:ascii="Libre Caslon Text" w:eastAsia="Libre Caslon Text" w:hAnsi="Libre Caslon Text" w:cs="Libre Caslon Text"/>
          <w:b/>
          <w:color w:val="285C4D"/>
          <w:sz w:val="28"/>
          <w:szCs w:val="28"/>
        </w:rPr>
      </w:pPr>
      <w:bookmarkStart w:id="5" w:name="_heading=h.tyjcwt" w:colFirst="0" w:colLast="0"/>
      <w:bookmarkEnd w:id="5"/>
      <w:r>
        <w:rPr>
          <w:rFonts w:ascii="Libre Caslon Text" w:eastAsia="Libre Caslon Text" w:hAnsi="Libre Caslon Text" w:cs="Libre Caslon Text"/>
          <w:b/>
          <w:color w:val="285C4D"/>
          <w:sz w:val="28"/>
          <w:szCs w:val="28"/>
        </w:rPr>
        <w:t>Instructor</w:t>
      </w:r>
    </w:p>
    <w:p w14:paraId="5D8E4095"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Bill Reese</w:t>
      </w:r>
    </w:p>
    <w:p w14:paraId="355087AB"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M.B.A. from Virginia Tech</w:t>
      </w:r>
    </w:p>
    <w:p w14:paraId="6D718868"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Ph.D. from University of Arizona</w:t>
      </w:r>
    </w:p>
    <w:p w14:paraId="378ADD17" w14:textId="4E546170" w:rsidR="00110944" w:rsidRDefault="00155825">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Adjunct Instructor at Tulane University</w:t>
      </w:r>
    </w:p>
    <w:p w14:paraId="655096FE" w14:textId="77777777" w:rsidR="00110944" w:rsidRDefault="00110944">
      <w:pPr>
        <w:rPr>
          <w:rFonts w:ascii="Libre Caslon Text" w:eastAsia="Libre Caslon Text" w:hAnsi="Libre Caslon Text" w:cs="Libre Caslon Text"/>
          <w:color w:val="333F48"/>
          <w:sz w:val="21"/>
          <w:szCs w:val="21"/>
          <w:highlight w:val="white"/>
        </w:rPr>
      </w:pPr>
    </w:p>
    <w:p w14:paraId="5FBD6DBB" w14:textId="77777777" w:rsidR="00110944" w:rsidRDefault="00000000">
      <w:pPr>
        <w:pStyle w:val="Heading3"/>
        <w:rPr>
          <w:rFonts w:ascii="Libre Caslon Text" w:eastAsia="Libre Caslon Text" w:hAnsi="Libre Caslon Text" w:cs="Libre Caslon Text"/>
          <w:b/>
          <w:color w:val="285C4D"/>
          <w:sz w:val="24"/>
          <w:szCs w:val="24"/>
        </w:rPr>
      </w:pPr>
      <w:bookmarkStart w:id="6" w:name="_heading=h.3dy6vkm" w:colFirst="0" w:colLast="0"/>
      <w:bookmarkEnd w:id="6"/>
      <w:r>
        <w:rPr>
          <w:rFonts w:ascii="Libre Caslon Text" w:eastAsia="Libre Caslon Text" w:hAnsi="Libre Caslon Text" w:cs="Libre Caslon Text"/>
          <w:b/>
          <w:color w:val="285C4D"/>
          <w:sz w:val="24"/>
          <w:szCs w:val="24"/>
        </w:rPr>
        <w:t>Communication</w:t>
      </w:r>
    </w:p>
    <w:p w14:paraId="01278883"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b/>
          <w:color w:val="333F48"/>
        </w:rPr>
        <w:t>Email:</w:t>
      </w:r>
      <w:r>
        <w:rPr>
          <w:rFonts w:ascii="Libre Caslon Text" w:eastAsia="Libre Caslon Text" w:hAnsi="Libre Caslon Text" w:cs="Libre Caslon Text"/>
          <w:color w:val="333F48"/>
        </w:rPr>
        <w:t xml:space="preserve"> </w:t>
      </w:r>
      <w:hyperlink r:id="rId8">
        <w:r w:rsidR="00110944">
          <w:rPr>
            <w:color w:val="0000EE"/>
            <w:u w:val="single"/>
          </w:rPr>
          <w:t>wreese@tulane.edu</w:t>
        </w:r>
      </w:hyperlink>
    </w:p>
    <w:p w14:paraId="64ACBA71" w14:textId="77777777" w:rsidR="00110944" w:rsidRDefault="00000000">
      <w:pPr>
        <w:rPr>
          <w:rFonts w:ascii="Libre Caslon Text" w:eastAsia="Libre Caslon Text" w:hAnsi="Libre Caslon Text" w:cs="Libre Caslon Text"/>
          <w:b/>
          <w:color w:val="333F48"/>
        </w:rPr>
      </w:pPr>
      <w:r>
        <w:rPr>
          <w:rFonts w:ascii="Libre Caslon Text" w:eastAsia="Libre Caslon Text" w:hAnsi="Libre Caslon Text" w:cs="Libre Caslon Text"/>
          <w:b/>
          <w:color w:val="333F48"/>
        </w:rPr>
        <w:t>Office Hours:</w:t>
      </w:r>
      <w:r>
        <w:rPr>
          <w:rFonts w:ascii="Libre Caslon Text" w:eastAsia="Libre Caslon Text" w:hAnsi="Libre Caslon Text" w:cs="Libre Caslon Text"/>
          <w:color w:val="333F48"/>
        </w:rPr>
        <w:t xml:space="preserve"> Virtually via Zoom, immediately following our in-class weekly sessions.</w:t>
      </w:r>
    </w:p>
    <w:p w14:paraId="51796B60" w14:textId="77777777" w:rsidR="00110944" w:rsidRDefault="00110944">
      <w:pPr>
        <w:rPr>
          <w:rFonts w:ascii="Libre Caslon Text" w:eastAsia="Libre Caslon Text" w:hAnsi="Libre Caslon Text" w:cs="Libre Caslon Text"/>
          <w:color w:val="333F48"/>
          <w:highlight w:val="yellow"/>
        </w:rPr>
      </w:pPr>
    </w:p>
    <w:p w14:paraId="3A191D83" w14:textId="64887A86"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 xml:space="preserve">If you email me and don’t hear back within two business days, please send a follow-up email. I will appreciate the gentle reminder. </w:t>
      </w:r>
    </w:p>
    <w:p w14:paraId="708E0A0C" w14:textId="77777777" w:rsidR="00110944" w:rsidRDefault="00110944">
      <w:pPr>
        <w:rPr>
          <w:rFonts w:ascii="Libre Caslon Text" w:eastAsia="Libre Caslon Text" w:hAnsi="Libre Caslon Text" w:cs="Libre Caslon Text"/>
          <w:color w:val="333F48"/>
        </w:rPr>
      </w:pPr>
    </w:p>
    <w:p w14:paraId="142457F0"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 xml:space="preserve">If you have a question about the course that is not of a personal nature, please post it to the </w:t>
      </w:r>
      <w:r>
        <w:rPr>
          <w:rFonts w:ascii="Libre Caslon Text" w:eastAsia="Libre Caslon Text" w:hAnsi="Libre Caslon Text" w:cs="Libre Caslon Text"/>
          <w:b/>
          <w:color w:val="333F48"/>
        </w:rPr>
        <w:t>Student Lobby discussion forum</w:t>
      </w:r>
      <w:r>
        <w:rPr>
          <w:rFonts w:ascii="Libre Caslon Text" w:eastAsia="Libre Caslon Text" w:hAnsi="Libre Caslon Text" w:cs="Libre Caslon Text"/>
          <w:color w:val="333F48"/>
        </w:rPr>
        <w:t xml:space="preserve"> </w:t>
      </w:r>
      <w:proofErr w:type="gramStart"/>
      <w:r>
        <w:rPr>
          <w:rFonts w:ascii="Libre Caslon Text" w:eastAsia="Libre Caslon Text" w:hAnsi="Libre Caslon Text" w:cs="Libre Caslon Text"/>
          <w:color w:val="333F48"/>
        </w:rPr>
        <w:t>in</w:t>
      </w:r>
      <w:proofErr w:type="gramEnd"/>
      <w:r>
        <w:rPr>
          <w:rFonts w:ascii="Libre Caslon Text" w:eastAsia="Libre Caslon Text" w:hAnsi="Libre Caslon Text" w:cs="Libre Caslon Text"/>
          <w:color w:val="333F48"/>
        </w:rPr>
        <w:t xml:space="preserve"> our Canvas site. If you have a question about course materials or assignments, your peers will usually share that question. Posting in the Student Lobby will allow everyone </w:t>
      </w:r>
      <w:proofErr w:type="gramStart"/>
      <w:r>
        <w:rPr>
          <w:rFonts w:ascii="Libre Caslon Text" w:eastAsia="Libre Caslon Text" w:hAnsi="Libre Caslon Text" w:cs="Libre Caslon Text"/>
          <w:color w:val="333F48"/>
        </w:rPr>
        <w:t>in</w:t>
      </w:r>
      <w:proofErr w:type="gramEnd"/>
      <w:r>
        <w:rPr>
          <w:rFonts w:ascii="Libre Caslon Text" w:eastAsia="Libre Caslon Text" w:hAnsi="Libre Caslon Text" w:cs="Libre Caslon Text"/>
          <w:color w:val="333F48"/>
        </w:rPr>
        <w:t xml:space="preserve"> the course to benefit from the answers to each other’s questions. If you see a question that has not been answered yet and you know the answer, please share that knowledge with your classmates. Be mindful that everyone in the course can view the discussion posts. If you need to discuss something personal, please reach out via email.</w:t>
      </w:r>
    </w:p>
    <w:p w14:paraId="514E431D" w14:textId="77777777" w:rsidR="00110944" w:rsidRDefault="00000000">
      <w:pPr>
        <w:pStyle w:val="Heading2"/>
        <w:spacing w:after="200" w:line="273" w:lineRule="auto"/>
        <w:rPr>
          <w:rFonts w:ascii="Libre Caslon Text" w:eastAsia="Libre Caslon Text" w:hAnsi="Libre Caslon Text" w:cs="Libre Caslon Text"/>
          <w:b/>
          <w:color w:val="285C4D"/>
          <w:sz w:val="28"/>
          <w:szCs w:val="28"/>
        </w:rPr>
      </w:pPr>
      <w:bookmarkStart w:id="7" w:name="_heading=h.1t3h5sf" w:colFirst="0" w:colLast="0"/>
      <w:bookmarkEnd w:id="7"/>
      <w:r>
        <w:rPr>
          <w:rFonts w:ascii="Libre Caslon Text" w:eastAsia="Libre Caslon Text" w:hAnsi="Libre Caslon Text" w:cs="Libre Caslon Text"/>
          <w:b/>
          <w:color w:val="285C4D"/>
          <w:sz w:val="28"/>
          <w:szCs w:val="28"/>
        </w:rPr>
        <w:t>Required Materials</w:t>
      </w:r>
    </w:p>
    <w:p w14:paraId="4271A0D4" w14:textId="77777777" w:rsidR="00110944" w:rsidRDefault="00000000">
      <w:pPr>
        <w:rPr>
          <w:rFonts w:ascii="Libre Caslon Text" w:eastAsia="Libre Caslon Text" w:hAnsi="Libre Caslon Text" w:cs="Libre Caslon Text"/>
          <w:i/>
          <w:color w:val="333F48"/>
          <w:shd w:val="clear" w:color="auto" w:fill="D9EAD3"/>
        </w:rPr>
      </w:pPr>
      <w:r>
        <w:rPr>
          <w:rFonts w:ascii="Libre Caslon Text" w:eastAsia="Libre Caslon Text" w:hAnsi="Libre Caslon Text" w:cs="Libre Caslon Text"/>
          <w:color w:val="333F48"/>
        </w:rPr>
        <w:t xml:space="preserve">The </w:t>
      </w:r>
      <w:proofErr w:type="gramStart"/>
      <w:r>
        <w:rPr>
          <w:rFonts w:ascii="Libre Caslon Text" w:eastAsia="Libre Caslon Text" w:hAnsi="Libre Caslon Text" w:cs="Libre Caslon Text"/>
          <w:b/>
          <w:color w:val="333F48"/>
        </w:rPr>
        <w:t>required textbook</w:t>
      </w:r>
      <w:proofErr w:type="gramEnd"/>
      <w:r>
        <w:rPr>
          <w:rFonts w:ascii="Libre Caslon Text" w:eastAsia="Libre Caslon Text" w:hAnsi="Libre Caslon Text" w:cs="Libre Caslon Text"/>
          <w:color w:val="333F48"/>
        </w:rPr>
        <w:t xml:space="preserve"> for the course is Bodie, Z., Kane, A., &amp; Marcus, A. (2024). </w:t>
      </w:r>
      <w:r>
        <w:rPr>
          <w:rFonts w:ascii="Libre Caslon Text" w:eastAsia="Libre Caslon Text" w:hAnsi="Libre Caslon Text" w:cs="Libre Caslon Text"/>
          <w:i/>
          <w:color w:val="333F48"/>
        </w:rPr>
        <w:t xml:space="preserve">Investments </w:t>
      </w:r>
      <w:r>
        <w:rPr>
          <w:rFonts w:ascii="Libre Caslon Text" w:eastAsia="Libre Caslon Text" w:hAnsi="Libre Caslon Text" w:cs="Libre Caslon Text"/>
          <w:color w:val="333F48"/>
        </w:rPr>
        <w:t>(13th ed.). McGraw Hill Education.</w:t>
      </w:r>
    </w:p>
    <w:p w14:paraId="061CC108" w14:textId="77777777" w:rsidR="00110944" w:rsidRDefault="00110944">
      <w:pPr>
        <w:rPr>
          <w:rFonts w:ascii="Libre Caslon Text" w:eastAsia="Libre Caslon Text" w:hAnsi="Libre Caslon Text" w:cs="Libre Caslon Text"/>
          <w:color w:val="333F48"/>
        </w:rPr>
      </w:pPr>
    </w:p>
    <w:p w14:paraId="1825F9F2"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b/>
          <w:color w:val="333F48"/>
        </w:rPr>
        <w:t>Additional required readings</w:t>
      </w:r>
      <w:r>
        <w:rPr>
          <w:rFonts w:ascii="Libre Caslon Text" w:eastAsia="Libre Caslon Text" w:hAnsi="Libre Caslon Text" w:cs="Libre Caslon Text"/>
          <w:color w:val="333F48"/>
        </w:rPr>
        <w:t xml:space="preserve"> are available </w:t>
      </w:r>
      <w:proofErr w:type="gramStart"/>
      <w:r>
        <w:rPr>
          <w:rFonts w:ascii="Libre Caslon Text" w:eastAsia="Libre Caslon Text" w:hAnsi="Libre Caslon Text" w:cs="Libre Caslon Text"/>
          <w:color w:val="333F48"/>
        </w:rPr>
        <w:t>in</w:t>
      </w:r>
      <w:proofErr w:type="gramEnd"/>
      <w:r>
        <w:rPr>
          <w:rFonts w:ascii="Libre Caslon Text" w:eastAsia="Libre Caslon Text" w:hAnsi="Libre Caslon Text" w:cs="Libre Caslon Text"/>
          <w:color w:val="333F48"/>
        </w:rPr>
        <w:t xml:space="preserve"> the course Canvas site, under the university license policy.</w:t>
      </w:r>
    </w:p>
    <w:p w14:paraId="7D1E262A" w14:textId="77777777" w:rsidR="00A85089" w:rsidRDefault="00A85089">
      <w:pPr>
        <w:rPr>
          <w:rFonts w:ascii="Libre Caslon Text" w:eastAsia="Libre Caslon Text" w:hAnsi="Libre Caslon Text" w:cs="Libre Caslon Text"/>
          <w:color w:val="333F48"/>
        </w:rPr>
      </w:pPr>
    </w:p>
    <w:p w14:paraId="27C8AC82" w14:textId="3CCB47AB" w:rsidR="00A85089" w:rsidRDefault="00A85089">
      <w:pPr>
        <w:rPr>
          <w:rFonts w:ascii="Libre Caslon Text" w:eastAsia="Libre Caslon Text" w:hAnsi="Libre Caslon Text" w:cs="Libre Caslon Text"/>
          <w:color w:val="333F48"/>
        </w:rPr>
      </w:pPr>
      <w:r w:rsidRPr="00A85089">
        <w:rPr>
          <w:rFonts w:ascii="Libre Caslon Text" w:eastAsia="Libre Caslon Text" w:hAnsi="Libre Caslon Text" w:cs="Libre Caslon Text"/>
          <w:b/>
          <w:bCs/>
          <w:color w:val="333F48"/>
        </w:rPr>
        <w:t>Course Website:</w:t>
      </w:r>
      <w:r>
        <w:rPr>
          <w:rFonts w:ascii="Libre Caslon Text" w:eastAsia="Libre Caslon Text" w:hAnsi="Libre Caslon Text" w:cs="Libre Caslon Text"/>
          <w:color w:val="333F48"/>
        </w:rPr>
        <w:t xml:space="preserve"> I have put together a website for this course at </w:t>
      </w:r>
      <w:hyperlink r:id="rId9" w:history="1">
        <w:r w:rsidRPr="002452AE">
          <w:rPr>
            <w:rStyle w:val="Hyperlink"/>
            <w:rFonts w:ascii="Libre Caslon Text" w:eastAsia="Libre Caslon Text" w:hAnsi="Libre Caslon Text" w:cs="Libre Caslon Text"/>
          </w:rPr>
          <w:t>https://breesefine7110.tulane.edu/</w:t>
        </w:r>
      </w:hyperlink>
      <w:r>
        <w:rPr>
          <w:rFonts w:ascii="Libre Caslon Text" w:eastAsia="Libre Caslon Text" w:hAnsi="Libre Caslon Text" w:cs="Libre Caslon Text"/>
          <w:color w:val="333F48"/>
        </w:rPr>
        <w:t xml:space="preserve"> On this website, you will find Class Notes, Spreadsheets and Other Materials, Readings (Required and Optional), and Videos showing how to complete assignments, work through spreadsheets. Additionally, I have included (as an optional resource) Zoom videos I recorded during Covid, in which I discuss each topic we will cover in this course in detail. I think you’ll find them to be very helpful.</w:t>
      </w:r>
    </w:p>
    <w:p w14:paraId="03F26893" w14:textId="77777777" w:rsidR="00110944" w:rsidRDefault="00110944">
      <w:pPr>
        <w:rPr>
          <w:rFonts w:ascii="Libre Caslon Text" w:eastAsia="Libre Caslon Text" w:hAnsi="Libre Caslon Text" w:cs="Libre Caslon Text"/>
          <w:color w:val="333F48"/>
        </w:rPr>
      </w:pPr>
    </w:p>
    <w:p w14:paraId="05A27099" w14:textId="77777777" w:rsidR="00110944" w:rsidRDefault="00000000">
      <w:pPr>
        <w:pStyle w:val="Heading2"/>
        <w:spacing w:after="200" w:line="273" w:lineRule="auto"/>
        <w:rPr>
          <w:rFonts w:ascii="Libre Caslon Text" w:eastAsia="Libre Caslon Text" w:hAnsi="Libre Caslon Text" w:cs="Libre Caslon Text"/>
          <w:b/>
          <w:color w:val="285C4D"/>
          <w:sz w:val="28"/>
          <w:szCs w:val="28"/>
        </w:rPr>
      </w:pPr>
      <w:bookmarkStart w:id="8" w:name="_heading=h.4d34og8" w:colFirst="0" w:colLast="0"/>
      <w:bookmarkEnd w:id="8"/>
      <w:r>
        <w:rPr>
          <w:rFonts w:ascii="Libre Caslon Text" w:eastAsia="Libre Caslon Text" w:hAnsi="Libre Caslon Text" w:cs="Libre Caslon Text"/>
          <w:b/>
          <w:color w:val="285C4D"/>
          <w:sz w:val="28"/>
          <w:szCs w:val="28"/>
        </w:rPr>
        <w:t>Course Structure</w:t>
      </w:r>
    </w:p>
    <w:p w14:paraId="43C662F7"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 xml:space="preserve">Course content, including learning resources, activities, assignments, and discussion forums, is presented online via the university’s learning management system, Canvas. Although this content is consumed asynchronously, there are due dates to adhere to. Review the course schedule for important dates. The content in Canvas will prepare you for the weekly Roundtable sessions. </w:t>
      </w:r>
    </w:p>
    <w:p w14:paraId="2CCF7F37" w14:textId="77777777" w:rsidR="00110944" w:rsidRDefault="00110944">
      <w:pPr>
        <w:rPr>
          <w:rFonts w:ascii="Libre Caslon Text" w:eastAsia="Libre Caslon Text" w:hAnsi="Libre Caslon Text" w:cs="Libre Caslon Text"/>
          <w:color w:val="333F48"/>
        </w:rPr>
      </w:pPr>
    </w:p>
    <w:p w14:paraId="2F502085" w14:textId="7A281BA1"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 xml:space="preserve">Roundtables are live sessions for discussion and application during which you will engage directly with your instructor and peers. They </w:t>
      </w:r>
      <w:proofErr w:type="gramStart"/>
      <w:r>
        <w:rPr>
          <w:rFonts w:ascii="Libre Caslon Text" w:eastAsia="Libre Caslon Text" w:hAnsi="Libre Caslon Text" w:cs="Libre Caslon Text"/>
          <w:color w:val="333F48"/>
        </w:rPr>
        <w:t>will occur</w:t>
      </w:r>
      <w:proofErr w:type="gramEnd"/>
      <w:r>
        <w:rPr>
          <w:rFonts w:ascii="Libre Caslon Text" w:eastAsia="Libre Caslon Text" w:hAnsi="Libre Caslon Text" w:cs="Libre Caslon Text"/>
          <w:color w:val="333F48"/>
        </w:rPr>
        <w:t xml:space="preserve"> via Zoom on </w:t>
      </w:r>
      <w:r w:rsidR="00A85089">
        <w:rPr>
          <w:rFonts w:ascii="Libre Caslon Text" w:eastAsia="Libre Caslon Text" w:hAnsi="Libre Caslon Text" w:cs="Libre Caslon Text"/>
          <w:color w:val="333F48"/>
        </w:rPr>
        <w:t xml:space="preserve">eight </w:t>
      </w:r>
      <w:r>
        <w:rPr>
          <w:rFonts w:ascii="Libre Caslon Text" w:eastAsia="Libre Caslon Text" w:hAnsi="Libre Caslon Text" w:cs="Libre Caslon Text"/>
          <w:color w:val="333F48"/>
        </w:rPr>
        <w:t xml:space="preserve">Wednesdays from 6:30-7:30 p.m. CT. Please refer to the announcements in Canvas for more information about the specific date and time for each session. </w:t>
      </w:r>
    </w:p>
    <w:p w14:paraId="2FFC695B" w14:textId="77777777" w:rsidR="00110944" w:rsidRDefault="00110944">
      <w:pPr>
        <w:rPr>
          <w:rFonts w:ascii="Libre Caslon Text" w:eastAsia="Libre Caslon Text" w:hAnsi="Libre Caslon Text" w:cs="Libre Caslon Text"/>
          <w:color w:val="333F48"/>
        </w:rPr>
      </w:pPr>
    </w:p>
    <w:p w14:paraId="01629623" w14:textId="78185929" w:rsidR="00110944" w:rsidRDefault="00000000">
      <w:pPr>
        <w:rPr>
          <w:rFonts w:ascii="Libre Caslon Text" w:eastAsia="Libre Caslon Text" w:hAnsi="Libre Caslon Text" w:cs="Libre Caslon Text"/>
          <w:i/>
          <w:color w:val="BF5700"/>
          <w:sz w:val="20"/>
          <w:szCs w:val="20"/>
        </w:rPr>
      </w:pPr>
      <w:r>
        <w:rPr>
          <w:rFonts w:ascii="Libre Caslon Text" w:eastAsia="Libre Caslon Text" w:hAnsi="Libre Caslon Text" w:cs="Libre Caslon Text"/>
          <w:color w:val="333F48"/>
        </w:rPr>
        <w:t xml:space="preserve">You are expected to attend every Roundtable session with your webcam video on. If you cannot attend a Roundtable session live, you </w:t>
      </w:r>
      <w:r w:rsidR="00A85089">
        <w:rPr>
          <w:rFonts w:ascii="Libre Caslon Text" w:eastAsia="Libre Caslon Text" w:hAnsi="Libre Caslon Text" w:cs="Libre Caslon Text"/>
          <w:color w:val="333F48"/>
        </w:rPr>
        <w:t>should</w:t>
      </w:r>
      <w:r>
        <w:rPr>
          <w:rFonts w:ascii="Libre Caslon Text" w:eastAsia="Libre Caslon Text" w:hAnsi="Libre Caslon Text" w:cs="Libre Caslon Text"/>
          <w:color w:val="333F48"/>
        </w:rPr>
        <w:t xml:space="preserve"> watch the recording. These recordings should not be shared beyond the confines of the class.</w:t>
      </w:r>
    </w:p>
    <w:p w14:paraId="3E267A88" w14:textId="77777777" w:rsidR="00110944" w:rsidRDefault="00000000">
      <w:pPr>
        <w:pStyle w:val="Heading1"/>
        <w:spacing w:before="360" w:after="200" w:line="273" w:lineRule="auto"/>
        <w:rPr>
          <w:rFonts w:ascii="Libre Caslon Text" w:eastAsia="Libre Caslon Text" w:hAnsi="Libre Caslon Text" w:cs="Libre Caslon Text"/>
          <w:b/>
          <w:smallCaps/>
          <w:color w:val="285C4D"/>
          <w:sz w:val="34"/>
          <w:szCs w:val="34"/>
        </w:rPr>
      </w:pPr>
      <w:bookmarkStart w:id="9" w:name="_heading=h.2s8eyo1" w:colFirst="0" w:colLast="0"/>
      <w:bookmarkEnd w:id="9"/>
      <w:r>
        <w:rPr>
          <w:rFonts w:ascii="Libre Caslon Text" w:eastAsia="Libre Caslon Text" w:hAnsi="Libre Caslon Text" w:cs="Libre Caslon Text"/>
          <w:b/>
          <w:smallCaps/>
          <w:color w:val="285C4D"/>
          <w:sz w:val="32"/>
          <w:szCs w:val="32"/>
        </w:rPr>
        <w:t>How You Will Be Assessed</w:t>
      </w:r>
    </w:p>
    <w:p w14:paraId="653787A0" w14:textId="77777777" w:rsidR="00110944" w:rsidRDefault="00000000">
      <w:pPr>
        <w:pStyle w:val="Heading2"/>
        <w:spacing w:after="200" w:line="273" w:lineRule="auto"/>
        <w:rPr>
          <w:rFonts w:ascii="Libre Caslon Text" w:eastAsia="Libre Caslon Text" w:hAnsi="Libre Caslon Text" w:cs="Libre Caslon Text"/>
          <w:b/>
          <w:color w:val="285C4D"/>
          <w:sz w:val="28"/>
          <w:szCs w:val="28"/>
        </w:rPr>
      </w:pPr>
      <w:bookmarkStart w:id="10" w:name="_heading=h.17dp8vu" w:colFirst="0" w:colLast="0"/>
      <w:bookmarkEnd w:id="10"/>
      <w:r>
        <w:rPr>
          <w:rFonts w:ascii="Libre Caslon Text" w:eastAsia="Libre Caslon Text" w:hAnsi="Libre Caslon Text" w:cs="Libre Caslon Text"/>
          <w:b/>
          <w:color w:val="285C4D"/>
          <w:sz w:val="28"/>
          <w:szCs w:val="28"/>
        </w:rPr>
        <w:t>Grading</w:t>
      </w:r>
    </w:p>
    <w:p w14:paraId="1E5AF0B9"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Please carefully review the Grading section of the OMBA Student Handbook for information about grading schemes, withdrawals, incompletes, etc.</w:t>
      </w:r>
    </w:p>
    <w:p w14:paraId="21D1BCC1" w14:textId="77777777" w:rsidR="00110944" w:rsidRDefault="00110944">
      <w:pPr>
        <w:rPr>
          <w:rFonts w:ascii="Libre Caslon Text" w:eastAsia="Libre Caslon Text" w:hAnsi="Libre Caslon Text" w:cs="Libre Caslon Text"/>
          <w:color w:val="333F48"/>
        </w:rPr>
      </w:pPr>
    </w:p>
    <w:p w14:paraId="0642FFE6" w14:textId="77777777" w:rsidR="00110944" w:rsidRDefault="00000000">
      <w:pPr>
        <w:jc w:val="both"/>
        <w:rPr>
          <w:b/>
        </w:rPr>
      </w:pPr>
      <w:r>
        <w:rPr>
          <w:rFonts w:ascii="Libre Caslon Text" w:eastAsia="Libre Caslon Text" w:hAnsi="Libre Caslon Text" w:cs="Libre Caslon Text"/>
          <w:b/>
          <w:color w:val="285C4D"/>
          <w:sz w:val="28"/>
          <w:szCs w:val="28"/>
        </w:rPr>
        <w:t>Grade Symbols</w:t>
      </w:r>
    </w:p>
    <w:p w14:paraId="535FCE7B" w14:textId="77777777" w:rsidR="00110944" w:rsidRDefault="00000000">
      <w:pPr>
        <w:jc w:val="both"/>
      </w:pPr>
      <w:r>
        <w:rPr>
          <w:rFonts w:ascii="Libre Caslon Text" w:eastAsia="Libre Caslon Text" w:hAnsi="Libre Caslon Text" w:cs="Libre Caslon Text"/>
          <w:color w:val="333F48"/>
        </w:rPr>
        <w:t>This course and all graduate program courses in the Freeman School use a letter grade system with the following quality point equivalents:</w:t>
      </w:r>
    </w:p>
    <w:tbl>
      <w:tblPr>
        <w:tblStyle w:val="a4"/>
        <w:tblW w:w="45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30"/>
        <w:gridCol w:w="2250"/>
      </w:tblGrid>
      <w:tr w:rsidR="00110944" w14:paraId="146462FA" w14:textId="77777777" w:rsidTr="00BF5222">
        <w:trPr>
          <w:tblHeader/>
          <w:jc w:val="center"/>
        </w:trPr>
        <w:tc>
          <w:tcPr>
            <w:tcW w:w="2330" w:type="dxa"/>
            <w:shd w:val="clear" w:color="auto" w:fill="285C4D"/>
            <w:tcMar>
              <w:top w:w="100" w:type="dxa"/>
              <w:left w:w="100" w:type="dxa"/>
              <w:bottom w:w="100" w:type="dxa"/>
              <w:right w:w="100" w:type="dxa"/>
            </w:tcMar>
          </w:tcPr>
          <w:p w14:paraId="1D8119CE" w14:textId="77777777" w:rsidR="00110944" w:rsidRDefault="00000000">
            <w:pPr>
              <w:widowControl w:val="0"/>
              <w:spacing w:line="240" w:lineRule="auto"/>
              <w:rPr>
                <w:rFonts w:ascii="Libre Caslon Text" w:eastAsia="Libre Caslon Text" w:hAnsi="Libre Caslon Text" w:cs="Libre Caslon Text"/>
                <w:b/>
                <w:color w:val="FFFFFF"/>
              </w:rPr>
            </w:pPr>
            <w:r>
              <w:rPr>
                <w:rFonts w:ascii="Libre Caslon Text" w:eastAsia="Libre Caslon Text" w:hAnsi="Libre Caslon Text" w:cs="Libre Caslon Text"/>
                <w:b/>
                <w:color w:val="FFFFFF"/>
              </w:rPr>
              <w:t>LETTER GRADE</w:t>
            </w:r>
          </w:p>
        </w:tc>
        <w:tc>
          <w:tcPr>
            <w:tcW w:w="2250" w:type="dxa"/>
            <w:shd w:val="clear" w:color="auto" w:fill="285C4D"/>
            <w:tcMar>
              <w:top w:w="100" w:type="dxa"/>
              <w:left w:w="100" w:type="dxa"/>
              <w:bottom w:w="100" w:type="dxa"/>
              <w:right w:w="100" w:type="dxa"/>
            </w:tcMar>
          </w:tcPr>
          <w:p w14:paraId="7CC7B47F" w14:textId="77777777" w:rsidR="00110944" w:rsidRDefault="00000000">
            <w:pPr>
              <w:widowControl w:val="0"/>
              <w:spacing w:line="240" w:lineRule="auto"/>
              <w:rPr>
                <w:rFonts w:ascii="Libre Caslon Text" w:eastAsia="Libre Caslon Text" w:hAnsi="Libre Caslon Text" w:cs="Libre Caslon Text"/>
                <w:b/>
                <w:color w:val="FFFFFF"/>
              </w:rPr>
            </w:pPr>
            <w:r>
              <w:rPr>
                <w:rFonts w:ascii="Libre Caslon Text" w:eastAsia="Libre Caslon Text" w:hAnsi="Libre Caslon Text" w:cs="Libre Caslon Text"/>
                <w:b/>
                <w:color w:val="FFFFFF"/>
              </w:rPr>
              <w:t>POINTS</w:t>
            </w:r>
          </w:p>
        </w:tc>
      </w:tr>
      <w:tr w:rsidR="00110944" w14:paraId="50C5FBBC" w14:textId="77777777" w:rsidTr="00BF5222">
        <w:trPr>
          <w:jc w:val="center"/>
        </w:trPr>
        <w:tc>
          <w:tcPr>
            <w:tcW w:w="2330" w:type="dxa"/>
            <w:shd w:val="clear" w:color="auto" w:fill="auto"/>
            <w:tcMar>
              <w:top w:w="100" w:type="dxa"/>
              <w:left w:w="100" w:type="dxa"/>
              <w:bottom w:w="100" w:type="dxa"/>
              <w:right w:w="100" w:type="dxa"/>
            </w:tcMar>
          </w:tcPr>
          <w:p w14:paraId="6A35C797"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A</w:t>
            </w:r>
          </w:p>
        </w:tc>
        <w:tc>
          <w:tcPr>
            <w:tcW w:w="2250" w:type="dxa"/>
            <w:shd w:val="clear" w:color="auto" w:fill="auto"/>
            <w:tcMar>
              <w:top w:w="100" w:type="dxa"/>
              <w:left w:w="100" w:type="dxa"/>
              <w:bottom w:w="100" w:type="dxa"/>
              <w:right w:w="100" w:type="dxa"/>
            </w:tcMar>
          </w:tcPr>
          <w:p w14:paraId="2C36E398"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4.00</w:t>
            </w:r>
          </w:p>
        </w:tc>
      </w:tr>
      <w:tr w:rsidR="00110944" w14:paraId="5685FF3F" w14:textId="77777777" w:rsidTr="00BF5222">
        <w:trPr>
          <w:jc w:val="center"/>
        </w:trPr>
        <w:tc>
          <w:tcPr>
            <w:tcW w:w="2330" w:type="dxa"/>
            <w:shd w:val="clear" w:color="auto" w:fill="auto"/>
            <w:tcMar>
              <w:top w:w="100" w:type="dxa"/>
              <w:left w:w="100" w:type="dxa"/>
              <w:bottom w:w="100" w:type="dxa"/>
              <w:right w:w="100" w:type="dxa"/>
            </w:tcMar>
          </w:tcPr>
          <w:p w14:paraId="56573A01"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A-</w:t>
            </w:r>
          </w:p>
        </w:tc>
        <w:tc>
          <w:tcPr>
            <w:tcW w:w="2250" w:type="dxa"/>
            <w:shd w:val="clear" w:color="auto" w:fill="auto"/>
            <w:tcMar>
              <w:top w:w="100" w:type="dxa"/>
              <w:left w:w="100" w:type="dxa"/>
              <w:bottom w:w="100" w:type="dxa"/>
              <w:right w:w="100" w:type="dxa"/>
            </w:tcMar>
          </w:tcPr>
          <w:p w14:paraId="6B5928FA"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3.67</w:t>
            </w:r>
          </w:p>
        </w:tc>
      </w:tr>
      <w:tr w:rsidR="00110944" w14:paraId="166BAB42" w14:textId="77777777" w:rsidTr="00BF5222">
        <w:trPr>
          <w:jc w:val="center"/>
        </w:trPr>
        <w:tc>
          <w:tcPr>
            <w:tcW w:w="2330" w:type="dxa"/>
            <w:shd w:val="clear" w:color="auto" w:fill="auto"/>
            <w:tcMar>
              <w:top w:w="100" w:type="dxa"/>
              <w:left w:w="100" w:type="dxa"/>
              <w:bottom w:w="100" w:type="dxa"/>
              <w:right w:w="100" w:type="dxa"/>
            </w:tcMar>
          </w:tcPr>
          <w:p w14:paraId="6D9DFA9C"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B+</w:t>
            </w:r>
          </w:p>
        </w:tc>
        <w:tc>
          <w:tcPr>
            <w:tcW w:w="2250" w:type="dxa"/>
            <w:shd w:val="clear" w:color="auto" w:fill="auto"/>
            <w:tcMar>
              <w:top w:w="100" w:type="dxa"/>
              <w:left w:w="100" w:type="dxa"/>
              <w:bottom w:w="100" w:type="dxa"/>
              <w:right w:w="100" w:type="dxa"/>
            </w:tcMar>
          </w:tcPr>
          <w:p w14:paraId="60A433FF"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3.33</w:t>
            </w:r>
          </w:p>
        </w:tc>
      </w:tr>
      <w:tr w:rsidR="00110944" w14:paraId="4CDF3683" w14:textId="77777777" w:rsidTr="00BF5222">
        <w:trPr>
          <w:jc w:val="center"/>
        </w:trPr>
        <w:tc>
          <w:tcPr>
            <w:tcW w:w="2330" w:type="dxa"/>
            <w:shd w:val="clear" w:color="auto" w:fill="auto"/>
            <w:tcMar>
              <w:top w:w="100" w:type="dxa"/>
              <w:left w:w="100" w:type="dxa"/>
              <w:bottom w:w="100" w:type="dxa"/>
              <w:right w:w="100" w:type="dxa"/>
            </w:tcMar>
          </w:tcPr>
          <w:p w14:paraId="3B95D2DA"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B</w:t>
            </w:r>
          </w:p>
        </w:tc>
        <w:tc>
          <w:tcPr>
            <w:tcW w:w="2250" w:type="dxa"/>
            <w:shd w:val="clear" w:color="auto" w:fill="auto"/>
            <w:tcMar>
              <w:top w:w="100" w:type="dxa"/>
              <w:left w:w="100" w:type="dxa"/>
              <w:bottom w:w="100" w:type="dxa"/>
              <w:right w:w="100" w:type="dxa"/>
            </w:tcMar>
          </w:tcPr>
          <w:p w14:paraId="7DC6C0CB"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3.00</w:t>
            </w:r>
          </w:p>
        </w:tc>
      </w:tr>
      <w:tr w:rsidR="00110944" w14:paraId="1F301BF0" w14:textId="77777777" w:rsidTr="00BF5222">
        <w:trPr>
          <w:jc w:val="center"/>
        </w:trPr>
        <w:tc>
          <w:tcPr>
            <w:tcW w:w="2330" w:type="dxa"/>
            <w:shd w:val="clear" w:color="auto" w:fill="auto"/>
            <w:tcMar>
              <w:top w:w="100" w:type="dxa"/>
              <w:left w:w="100" w:type="dxa"/>
              <w:bottom w:w="100" w:type="dxa"/>
              <w:right w:w="100" w:type="dxa"/>
            </w:tcMar>
          </w:tcPr>
          <w:p w14:paraId="2A3B28B7"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B-</w:t>
            </w:r>
          </w:p>
        </w:tc>
        <w:tc>
          <w:tcPr>
            <w:tcW w:w="2250" w:type="dxa"/>
            <w:shd w:val="clear" w:color="auto" w:fill="auto"/>
            <w:tcMar>
              <w:top w:w="100" w:type="dxa"/>
              <w:left w:w="100" w:type="dxa"/>
              <w:bottom w:w="100" w:type="dxa"/>
              <w:right w:w="100" w:type="dxa"/>
            </w:tcMar>
          </w:tcPr>
          <w:p w14:paraId="3A95C840"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2.67</w:t>
            </w:r>
          </w:p>
        </w:tc>
      </w:tr>
      <w:tr w:rsidR="00110944" w14:paraId="450098C1" w14:textId="77777777" w:rsidTr="00BF5222">
        <w:trPr>
          <w:jc w:val="center"/>
        </w:trPr>
        <w:tc>
          <w:tcPr>
            <w:tcW w:w="2330" w:type="dxa"/>
            <w:shd w:val="clear" w:color="auto" w:fill="auto"/>
            <w:tcMar>
              <w:top w:w="100" w:type="dxa"/>
              <w:left w:w="100" w:type="dxa"/>
              <w:bottom w:w="100" w:type="dxa"/>
              <w:right w:w="100" w:type="dxa"/>
            </w:tcMar>
          </w:tcPr>
          <w:p w14:paraId="13AC941E"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C+</w:t>
            </w:r>
          </w:p>
        </w:tc>
        <w:tc>
          <w:tcPr>
            <w:tcW w:w="2250" w:type="dxa"/>
            <w:shd w:val="clear" w:color="auto" w:fill="auto"/>
            <w:tcMar>
              <w:top w:w="100" w:type="dxa"/>
              <w:left w:w="100" w:type="dxa"/>
              <w:bottom w:w="100" w:type="dxa"/>
              <w:right w:w="100" w:type="dxa"/>
            </w:tcMar>
          </w:tcPr>
          <w:p w14:paraId="5EBAF2C7"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2.33</w:t>
            </w:r>
          </w:p>
        </w:tc>
      </w:tr>
      <w:tr w:rsidR="00110944" w14:paraId="6DEFB15C" w14:textId="77777777" w:rsidTr="00BF5222">
        <w:trPr>
          <w:jc w:val="center"/>
        </w:trPr>
        <w:tc>
          <w:tcPr>
            <w:tcW w:w="2330" w:type="dxa"/>
            <w:shd w:val="clear" w:color="auto" w:fill="auto"/>
            <w:tcMar>
              <w:top w:w="100" w:type="dxa"/>
              <w:left w:w="100" w:type="dxa"/>
              <w:bottom w:w="100" w:type="dxa"/>
              <w:right w:w="100" w:type="dxa"/>
            </w:tcMar>
          </w:tcPr>
          <w:p w14:paraId="42F1037F"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C</w:t>
            </w:r>
          </w:p>
        </w:tc>
        <w:tc>
          <w:tcPr>
            <w:tcW w:w="2250" w:type="dxa"/>
            <w:shd w:val="clear" w:color="auto" w:fill="auto"/>
            <w:tcMar>
              <w:top w:w="100" w:type="dxa"/>
              <w:left w:w="100" w:type="dxa"/>
              <w:bottom w:w="100" w:type="dxa"/>
              <w:right w:w="100" w:type="dxa"/>
            </w:tcMar>
          </w:tcPr>
          <w:p w14:paraId="332001BE"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2.00</w:t>
            </w:r>
          </w:p>
        </w:tc>
      </w:tr>
      <w:tr w:rsidR="00110944" w14:paraId="4E6356B6" w14:textId="77777777" w:rsidTr="00BF5222">
        <w:trPr>
          <w:jc w:val="center"/>
        </w:trPr>
        <w:tc>
          <w:tcPr>
            <w:tcW w:w="2330" w:type="dxa"/>
            <w:shd w:val="clear" w:color="auto" w:fill="auto"/>
            <w:tcMar>
              <w:top w:w="100" w:type="dxa"/>
              <w:left w:w="100" w:type="dxa"/>
              <w:bottom w:w="100" w:type="dxa"/>
              <w:right w:w="100" w:type="dxa"/>
            </w:tcMar>
          </w:tcPr>
          <w:p w14:paraId="1F74005F"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C-</w:t>
            </w:r>
          </w:p>
        </w:tc>
        <w:tc>
          <w:tcPr>
            <w:tcW w:w="2250" w:type="dxa"/>
            <w:shd w:val="clear" w:color="auto" w:fill="auto"/>
            <w:tcMar>
              <w:top w:w="100" w:type="dxa"/>
              <w:left w:w="100" w:type="dxa"/>
              <w:bottom w:w="100" w:type="dxa"/>
              <w:right w:w="100" w:type="dxa"/>
            </w:tcMar>
          </w:tcPr>
          <w:p w14:paraId="403F105B"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1.67</w:t>
            </w:r>
          </w:p>
        </w:tc>
      </w:tr>
      <w:tr w:rsidR="00110944" w14:paraId="4BD076A8" w14:textId="77777777" w:rsidTr="00BF5222">
        <w:trPr>
          <w:jc w:val="center"/>
        </w:trPr>
        <w:tc>
          <w:tcPr>
            <w:tcW w:w="2330" w:type="dxa"/>
            <w:shd w:val="clear" w:color="auto" w:fill="auto"/>
            <w:tcMar>
              <w:top w:w="100" w:type="dxa"/>
              <w:left w:w="100" w:type="dxa"/>
              <w:bottom w:w="100" w:type="dxa"/>
              <w:right w:w="100" w:type="dxa"/>
            </w:tcMar>
          </w:tcPr>
          <w:p w14:paraId="54027449"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D+</w:t>
            </w:r>
          </w:p>
        </w:tc>
        <w:tc>
          <w:tcPr>
            <w:tcW w:w="2250" w:type="dxa"/>
            <w:shd w:val="clear" w:color="auto" w:fill="auto"/>
            <w:tcMar>
              <w:top w:w="100" w:type="dxa"/>
              <w:left w:w="100" w:type="dxa"/>
              <w:bottom w:w="100" w:type="dxa"/>
              <w:right w:w="100" w:type="dxa"/>
            </w:tcMar>
          </w:tcPr>
          <w:p w14:paraId="7D33EB22"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1.33</w:t>
            </w:r>
          </w:p>
        </w:tc>
      </w:tr>
      <w:tr w:rsidR="00110944" w14:paraId="276328D5" w14:textId="77777777" w:rsidTr="00BF5222">
        <w:trPr>
          <w:jc w:val="center"/>
        </w:trPr>
        <w:tc>
          <w:tcPr>
            <w:tcW w:w="2330" w:type="dxa"/>
            <w:shd w:val="clear" w:color="auto" w:fill="auto"/>
            <w:tcMar>
              <w:top w:w="100" w:type="dxa"/>
              <w:left w:w="100" w:type="dxa"/>
              <w:bottom w:w="100" w:type="dxa"/>
              <w:right w:w="100" w:type="dxa"/>
            </w:tcMar>
          </w:tcPr>
          <w:p w14:paraId="1764D5E3"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D</w:t>
            </w:r>
          </w:p>
        </w:tc>
        <w:tc>
          <w:tcPr>
            <w:tcW w:w="2250" w:type="dxa"/>
            <w:shd w:val="clear" w:color="auto" w:fill="auto"/>
            <w:tcMar>
              <w:top w:w="100" w:type="dxa"/>
              <w:left w:w="100" w:type="dxa"/>
              <w:bottom w:w="100" w:type="dxa"/>
              <w:right w:w="100" w:type="dxa"/>
            </w:tcMar>
          </w:tcPr>
          <w:p w14:paraId="126E2A8D"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1.00</w:t>
            </w:r>
          </w:p>
        </w:tc>
      </w:tr>
      <w:tr w:rsidR="00110944" w14:paraId="3C85562B" w14:textId="77777777" w:rsidTr="00BF5222">
        <w:trPr>
          <w:jc w:val="center"/>
        </w:trPr>
        <w:tc>
          <w:tcPr>
            <w:tcW w:w="2330" w:type="dxa"/>
            <w:shd w:val="clear" w:color="auto" w:fill="auto"/>
            <w:tcMar>
              <w:top w:w="100" w:type="dxa"/>
              <w:left w:w="100" w:type="dxa"/>
              <w:bottom w:w="100" w:type="dxa"/>
              <w:right w:w="100" w:type="dxa"/>
            </w:tcMar>
          </w:tcPr>
          <w:p w14:paraId="22224368"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D-</w:t>
            </w:r>
          </w:p>
        </w:tc>
        <w:tc>
          <w:tcPr>
            <w:tcW w:w="2250" w:type="dxa"/>
            <w:shd w:val="clear" w:color="auto" w:fill="auto"/>
            <w:tcMar>
              <w:top w:w="100" w:type="dxa"/>
              <w:left w:w="100" w:type="dxa"/>
              <w:bottom w:w="100" w:type="dxa"/>
              <w:right w:w="100" w:type="dxa"/>
            </w:tcMar>
          </w:tcPr>
          <w:p w14:paraId="17809FF6"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0.67</w:t>
            </w:r>
          </w:p>
        </w:tc>
      </w:tr>
      <w:tr w:rsidR="00110944" w14:paraId="4F8E551B" w14:textId="77777777" w:rsidTr="00BF5222">
        <w:trPr>
          <w:jc w:val="center"/>
        </w:trPr>
        <w:tc>
          <w:tcPr>
            <w:tcW w:w="2330" w:type="dxa"/>
            <w:shd w:val="clear" w:color="auto" w:fill="auto"/>
            <w:tcMar>
              <w:top w:w="100" w:type="dxa"/>
              <w:left w:w="100" w:type="dxa"/>
              <w:bottom w:w="100" w:type="dxa"/>
              <w:right w:w="100" w:type="dxa"/>
            </w:tcMar>
          </w:tcPr>
          <w:p w14:paraId="62477321"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lastRenderedPageBreak/>
              <w:t>F</w:t>
            </w:r>
          </w:p>
        </w:tc>
        <w:tc>
          <w:tcPr>
            <w:tcW w:w="2250" w:type="dxa"/>
            <w:shd w:val="clear" w:color="auto" w:fill="auto"/>
            <w:tcMar>
              <w:top w:w="100" w:type="dxa"/>
              <w:left w:w="100" w:type="dxa"/>
              <w:bottom w:w="100" w:type="dxa"/>
              <w:right w:w="100" w:type="dxa"/>
            </w:tcMar>
          </w:tcPr>
          <w:p w14:paraId="6A18AC13"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0.00</w:t>
            </w:r>
          </w:p>
        </w:tc>
      </w:tr>
    </w:tbl>
    <w:p w14:paraId="2263BE7C" w14:textId="77777777" w:rsidR="00110944" w:rsidRDefault="00110944">
      <w:pPr>
        <w:jc w:val="both"/>
        <w:rPr>
          <w:b/>
        </w:rPr>
      </w:pPr>
    </w:p>
    <w:p w14:paraId="678F4E12" w14:textId="77777777" w:rsidR="00110944" w:rsidRDefault="00000000">
      <w:pPr>
        <w:jc w:val="both"/>
        <w:rPr>
          <w:rFonts w:ascii="Libre Caslon Text" w:eastAsia="Libre Caslon Text" w:hAnsi="Libre Caslon Text" w:cs="Libre Caslon Text"/>
          <w:color w:val="333F48"/>
        </w:rPr>
      </w:pPr>
      <w:r>
        <w:rPr>
          <w:rFonts w:ascii="Libre Caslon Text" w:eastAsia="Libre Caslon Text" w:hAnsi="Libre Caslon Text" w:cs="Libre Caslon Text"/>
          <w:color w:val="333F48"/>
        </w:rPr>
        <w:t>The quality point total for each course is computed by multiplying the numerical value of the grade received by the course credit hours.</w:t>
      </w:r>
    </w:p>
    <w:p w14:paraId="7FB2FD20" w14:textId="77777777" w:rsidR="00110944" w:rsidRDefault="00110944">
      <w:pPr>
        <w:jc w:val="both"/>
        <w:rPr>
          <w:rFonts w:ascii="Libre Caslon Text" w:eastAsia="Libre Caslon Text" w:hAnsi="Libre Caslon Text" w:cs="Libre Caslon Text"/>
          <w:b/>
          <w:color w:val="285C4D"/>
          <w:sz w:val="28"/>
          <w:szCs w:val="28"/>
        </w:rPr>
      </w:pPr>
    </w:p>
    <w:p w14:paraId="10A5A6BE" w14:textId="77777777" w:rsidR="00110944" w:rsidRDefault="00000000">
      <w:pPr>
        <w:jc w:val="both"/>
        <w:rPr>
          <w:rFonts w:ascii="Libre Caslon Text" w:eastAsia="Libre Caslon Text" w:hAnsi="Libre Caslon Text" w:cs="Libre Caslon Text"/>
          <w:b/>
          <w:color w:val="285C4D"/>
          <w:sz w:val="28"/>
          <w:szCs w:val="28"/>
        </w:rPr>
      </w:pPr>
      <w:r>
        <w:rPr>
          <w:rFonts w:ascii="Libre Caslon Text" w:eastAsia="Libre Caslon Text" w:hAnsi="Libre Caslon Text" w:cs="Libre Caslon Text"/>
          <w:b/>
          <w:color w:val="285C4D"/>
          <w:sz w:val="28"/>
          <w:szCs w:val="28"/>
        </w:rPr>
        <w:t>Grading Guidelines</w:t>
      </w:r>
    </w:p>
    <w:p w14:paraId="3DFA9313" w14:textId="77777777" w:rsidR="00110944" w:rsidRDefault="00000000">
      <w:pPr>
        <w:pStyle w:val="Heading2"/>
        <w:spacing w:before="0"/>
        <w:rPr>
          <w:rFonts w:ascii="Libre Caslon Text" w:eastAsia="Libre Caslon Text" w:hAnsi="Libre Caslon Text" w:cs="Libre Caslon Text"/>
          <w:color w:val="333F48"/>
          <w:sz w:val="22"/>
          <w:szCs w:val="22"/>
        </w:rPr>
      </w:pPr>
      <w:r>
        <w:rPr>
          <w:rFonts w:ascii="Libre Caslon Text" w:eastAsia="Libre Caslon Text" w:hAnsi="Libre Caslon Text" w:cs="Libre Caslon Text"/>
          <w:color w:val="333F48"/>
          <w:sz w:val="22"/>
          <w:szCs w:val="22"/>
        </w:rPr>
        <w:t xml:space="preserve">As approved by the Freeman School faculty, this course follows the recommended grading policy for a class GPA by program. 6000-level courses are expected to have a mean class GPA in the range of 3.00 to 3.33 and 7000-level courses are expected to have a mean class GPA in the range of 3.33 to 3.67. </w:t>
      </w:r>
    </w:p>
    <w:p w14:paraId="50E927C1"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Faculty members teaching more than one section of the same course will pool the students in the different sections and compute one class GPA.</w:t>
      </w:r>
    </w:p>
    <w:p w14:paraId="1BA6E784" w14:textId="77777777" w:rsidR="00110944" w:rsidRDefault="00110944">
      <w:pPr>
        <w:rPr>
          <w:rFonts w:ascii="Libre Caslon Text" w:eastAsia="Libre Caslon Text" w:hAnsi="Libre Caslon Text" w:cs="Libre Caslon Text"/>
          <w:color w:val="333F48"/>
        </w:rPr>
      </w:pPr>
    </w:p>
    <w:p w14:paraId="6D0C629B"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 xml:space="preserve">In this course, your final grade will be determined as follows: </w:t>
      </w:r>
    </w:p>
    <w:p w14:paraId="0F2FC23B" w14:textId="77777777" w:rsidR="00110944" w:rsidRDefault="00110944">
      <w:pPr>
        <w:rPr>
          <w:rFonts w:ascii="Libre Caslon Text" w:eastAsia="Libre Caslon Text" w:hAnsi="Libre Caslon Text" w:cs="Libre Caslon Text"/>
          <w:color w:val="333F48"/>
        </w:rPr>
      </w:pPr>
    </w:p>
    <w:tbl>
      <w:tblPr>
        <w:tblStyle w:val="a5"/>
        <w:tblW w:w="63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60"/>
        <w:gridCol w:w="2640"/>
      </w:tblGrid>
      <w:tr w:rsidR="00110944" w14:paraId="15A5B294" w14:textId="77777777" w:rsidTr="00BF5222">
        <w:trPr>
          <w:tblHeader/>
          <w:jc w:val="center"/>
        </w:trPr>
        <w:tc>
          <w:tcPr>
            <w:tcW w:w="3660" w:type="dxa"/>
            <w:shd w:val="clear" w:color="auto" w:fill="285C4D"/>
            <w:tcMar>
              <w:top w:w="100" w:type="dxa"/>
              <w:left w:w="100" w:type="dxa"/>
              <w:bottom w:w="100" w:type="dxa"/>
              <w:right w:w="100" w:type="dxa"/>
            </w:tcMar>
          </w:tcPr>
          <w:p w14:paraId="363B16E5" w14:textId="77777777" w:rsidR="00110944" w:rsidRDefault="00000000">
            <w:pPr>
              <w:widowControl w:val="0"/>
              <w:spacing w:line="240" w:lineRule="auto"/>
              <w:rPr>
                <w:rFonts w:ascii="Libre Caslon Text" w:eastAsia="Libre Caslon Text" w:hAnsi="Libre Caslon Text" w:cs="Libre Caslon Text"/>
                <w:b/>
                <w:color w:val="FFFFFF"/>
              </w:rPr>
            </w:pPr>
            <w:r>
              <w:rPr>
                <w:rFonts w:ascii="Libre Caslon Text" w:eastAsia="Libre Caslon Text" w:hAnsi="Libre Caslon Text" w:cs="Libre Caslon Text"/>
                <w:b/>
                <w:color w:val="FFFFFF"/>
              </w:rPr>
              <w:t>ASSIGNMENT</w:t>
            </w:r>
          </w:p>
        </w:tc>
        <w:tc>
          <w:tcPr>
            <w:tcW w:w="2640" w:type="dxa"/>
            <w:shd w:val="clear" w:color="auto" w:fill="285C4D"/>
            <w:tcMar>
              <w:top w:w="100" w:type="dxa"/>
              <w:left w:w="100" w:type="dxa"/>
              <w:bottom w:w="100" w:type="dxa"/>
              <w:right w:w="100" w:type="dxa"/>
            </w:tcMar>
          </w:tcPr>
          <w:p w14:paraId="13EA1148" w14:textId="77777777" w:rsidR="00110944" w:rsidRDefault="00000000">
            <w:pPr>
              <w:widowControl w:val="0"/>
              <w:spacing w:line="240" w:lineRule="auto"/>
              <w:rPr>
                <w:rFonts w:ascii="Libre Caslon Text" w:eastAsia="Libre Caslon Text" w:hAnsi="Libre Caslon Text" w:cs="Libre Caslon Text"/>
                <w:b/>
                <w:color w:val="FFFFFF"/>
              </w:rPr>
            </w:pPr>
            <w:r>
              <w:rPr>
                <w:rFonts w:ascii="Libre Caslon Text" w:eastAsia="Libre Caslon Text" w:hAnsi="Libre Caslon Text" w:cs="Libre Caslon Text"/>
                <w:b/>
                <w:color w:val="FFFFFF"/>
              </w:rPr>
              <w:t>WEIGHT / POINTS</w:t>
            </w:r>
          </w:p>
        </w:tc>
      </w:tr>
      <w:tr w:rsidR="00110944" w14:paraId="0E5FDE92" w14:textId="77777777" w:rsidTr="00BF5222">
        <w:trPr>
          <w:jc w:val="center"/>
        </w:trPr>
        <w:tc>
          <w:tcPr>
            <w:tcW w:w="3660" w:type="dxa"/>
            <w:shd w:val="clear" w:color="auto" w:fill="auto"/>
            <w:tcMar>
              <w:top w:w="100" w:type="dxa"/>
              <w:left w:w="100" w:type="dxa"/>
              <w:bottom w:w="100" w:type="dxa"/>
              <w:right w:w="100" w:type="dxa"/>
            </w:tcMar>
          </w:tcPr>
          <w:p w14:paraId="10C08CD1" w14:textId="1A6EAACD"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 xml:space="preserve">Class </w:t>
            </w:r>
            <w:r w:rsidR="00EB35F4">
              <w:rPr>
                <w:rFonts w:ascii="Libre Caslon Text" w:eastAsia="Libre Caslon Text" w:hAnsi="Libre Caslon Text" w:cs="Libre Caslon Text"/>
                <w:color w:val="333F48"/>
              </w:rPr>
              <w:t>Attendance</w:t>
            </w:r>
          </w:p>
          <w:p w14:paraId="45E6F87B" w14:textId="77777777" w:rsidR="00110944" w:rsidRDefault="00110944">
            <w:pPr>
              <w:rPr>
                <w:rFonts w:ascii="Libre Caslon Text" w:eastAsia="Libre Caslon Text" w:hAnsi="Libre Caslon Text" w:cs="Libre Caslon Text"/>
                <w:color w:val="333F48"/>
              </w:rPr>
            </w:pPr>
          </w:p>
          <w:p w14:paraId="48D75642" w14:textId="2DBB8E5C" w:rsidR="00110944" w:rsidRDefault="00EB35F4">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Portfolio Theory Assignments</w:t>
            </w:r>
          </w:p>
          <w:p w14:paraId="0814F813" w14:textId="77777777" w:rsidR="00110944" w:rsidRDefault="00110944">
            <w:pPr>
              <w:rPr>
                <w:rFonts w:ascii="Libre Caslon Text" w:eastAsia="Libre Caslon Text" w:hAnsi="Libre Caslon Text" w:cs="Libre Caslon Text"/>
                <w:color w:val="333F48"/>
              </w:rPr>
            </w:pPr>
          </w:p>
          <w:p w14:paraId="277D9911" w14:textId="2D335404" w:rsidR="00110944" w:rsidRDefault="00EB35F4">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Fixed Income Analysis Assignments</w:t>
            </w:r>
          </w:p>
          <w:p w14:paraId="1865E271" w14:textId="77777777" w:rsidR="00110944" w:rsidRDefault="00110944">
            <w:pPr>
              <w:rPr>
                <w:rFonts w:ascii="Libre Caslon Text" w:eastAsia="Libre Caslon Text" w:hAnsi="Libre Caslon Text" w:cs="Libre Caslon Text"/>
                <w:color w:val="333F48"/>
              </w:rPr>
            </w:pPr>
          </w:p>
          <w:p w14:paraId="17ACC48C"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Exam 1</w:t>
            </w:r>
          </w:p>
          <w:p w14:paraId="59FCEAE0" w14:textId="77777777" w:rsidR="00110944" w:rsidRDefault="00110944">
            <w:pPr>
              <w:rPr>
                <w:rFonts w:ascii="Libre Caslon Text" w:eastAsia="Libre Caslon Text" w:hAnsi="Libre Caslon Text" w:cs="Libre Caslon Text"/>
                <w:color w:val="333F48"/>
              </w:rPr>
            </w:pPr>
          </w:p>
          <w:p w14:paraId="56CB802B"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Exam 2</w:t>
            </w:r>
          </w:p>
        </w:tc>
        <w:tc>
          <w:tcPr>
            <w:tcW w:w="2640" w:type="dxa"/>
            <w:shd w:val="clear" w:color="auto" w:fill="auto"/>
            <w:tcMar>
              <w:top w:w="100" w:type="dxa"/>
              <w:left w:w="100" w:type="dxa"/>
              <w:bottom w:w="100" w:type="dxa"/>
              <w:right w:w="100" w:type="dxa"/>
            </w:tcMar>
          </w:tcPr>
          <w:p w14:paraId="5800E7EF" w14:textId="0B9BE25E" w:rsidR="00110944" w:rsidRDefault="00EB35F4">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 xml:space="preserve">10% </w:t>
            </w:r>
          </w:p>
          <w:p w14:paraId="35CE8E65" w14:textId="77777777" w:rsidR="00110944" w:rsidRDefault="00110944">
            <w:pPr>
              <w:rPr>
                <w:rFonts w:ascii="Libre Caslon Text" w:eastAsia="Libre Caslon Text" w:hAnsi="Libre Caslon Text" w:cs="Libre Caslon Text"/>
                <w:color w:val="333F48"/>
              </w:rPr>
            </w:pPr>
          </w:p>
          <w:p w14:paraId="503998F9"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20% (5% each)</w:t>
            </w:r>
          </w:p>
          <w:p w14:paraId="4CAE71F5" w14:textId="77777777" w:rsidR="00110944" w:rsidRDefault="00110944">
            <w:pPr>
              <w:rPr>
                <w:rFonts w:ascii="Libre Caslon Text" w:eastAsia="Libre Caslon Text" w:hAnsi="Libre Caslon Text" w:cs="Libre Caslon Text"/>
                <w:color w:val="333F48"/>
              </w:rPr>
            </w:pPr>
          </w:p>
          <w:p w14:paraId="5B569440" w14:textId="77777777" w:rsidR="00110944" w:rsidRDefault="00110944">
            <w:pPr>
              <w:rPr>
                <w:rFonts w:ascii="Libre Caslon Text" w:eastAsia="Libre Caslon Text" w:hAnsi="Libre Caslon Text" w:cs="Libre Caslon Text"/>
                <w:color w:val="333F48"/>
              </w:rPr>
            </w:pPr>
          </w:p>
          <w:p w14:paraId="238249B2"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30% (10% each)</w:t>
            </w:r>
          </w:p>
          <w:p w14:paraId="58520176" w14:textId="77777777" w:rsidR="00110944" w:rsidRDefault="00110944">
            <w:pPr>
              <w:rPr>
                <w:rFonts w:ascii="Libre Caslon Text" w:eastAsia="Libre Caslon Text" w:hAnsi="Libre Caslon Text" w:cs="Libre Caslon Text"/>
                <w:color w:val="333F48"/>
              </w:rPr>
            </w:pPr>
          </w:p>
          <w:p w14:paraId="5D0EF6DD" w14:textId="40C30DFA"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2</w:t>
            </w:r>
            <w:r w:rsidR="00EB35F4">
              <w:rPr>
                <w:rFonts w:ascii="Libre Caslon Text" w:eastAsia="Libre Caslon Text" w:hAnsi="Libre Caslon Text" w:cs="Libre Caslon Text"/>
                <w:color w:val="333F48"/>
              </w:rPr>
              <w:t>0</w:t>
            </w:r>
            <w:r>
              <w:rPr>
                <w:rFonts w:ascii="Libre Caslon Text" w:eastAsia="Libre Caslon Text" w:hAnsi="Libre Caslon Text" w:cs="Libre Caslon Text"/>
                <w:color w:val="333F48"/>
              </w:rPr>
              <w:t>%</w:t>
            </w:r>
          </w:p>
          <w:p w14:paraId="222164D0" w14:textId="77777777" w:rsidR="00110944" w:rsidRDefault="00110944">
            <w:pPr>
              <w:rPr>
                <w:rFonts w:ascii="Libre Caslon Text" w:eastAsia="Libre Caslon Text" w:hAnsi="Libre Caslon Text" w:cs="Libre Caslon Text"/>
                <w:color w:val="333F48"/>
              </w:rPr>
            </w:pPr>
          </w:p>
          <w:p w14:paraId="762541F2"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20%</w:t>
            </w:r>
          </w:p>
        </w:tc>
      </w:tr>
      <w:tr w:rsidR="00110944" w14:paraId="77C9D42E" w14:textId="77777777" w:rsidTr="00BF5222">
        <w:trPr>
          <w:jc w:val="center"/>
        </w:trPr>
        <w:tc>
          <w:tcPr>
            <w:tcW w:w="3660" w:type="dxa"/>
            <w:shd w:val="clear" w:color="auto" w:fill="auto"/>
            <w:tcMar>
              <w:top w:w="100" w:type="dxa"/>
              <w:left w:w="100" w:type="dxa"/>
              <w:bottom w:w="100" w:type="dxa"/>
              <w:right w:w="100" w:type="dxa"/>
            </w:tcMar>
          </w:tcPr>
          <w:p w14:paraId="0EEA520C"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Final Grade:</w:t>
            </w:r>
          </w:p>
        </w:tc>
        <w:tc>
          <w:tcPr>
            <w:tcW w:w="2640" w:type="dxa"/>
            <w:shd w:val="clear" w:color="auto" w:fill="auto"/>
            <w:tcMar>
              <w:top w:w="100" w:type="dxa"/>
              <w:left w:w="100" w:type="dxa"/>
              <w:bottom w:w="100" w:type="dxa"/>
              <w:right w:w="100" w:type="dxa"/>
            </w:tcMar>
          </w:tcPr>
          <w:p w14:paraId="4E5A4304"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100%</w:t>
            </w:r>
          </w:p>
        </w:tc>
      </w:tr>
    </w:tbl>
    <w:p w14:paraId="14DDDFDA" w14:textId="77777777" w:rsidR="00110944" w:rsidRDefault="00000000">
      <w:pPr>
        <w:pStyle w:val="Heading2"/>
        <w:spacing w:after="200" w:line="273" w:lineRule="auto"/>
        <w:rPr>
          <w:rFonts w:ascii="Libre Caslon Text" w:eastAsia="Libre Caslon Text" w:hAnsi="Libre Caslon Text" w:cs="Libre Caslon Text"/>
          <w:b/>
          <w:color w:val="285C4D"/>
          <w:sz w:val="28"/>
          <w:szCs w:val="28"/>
        </w:rPr>
      </w:pPr>
      <w:bookmarkStart w:id="11" w:name="_heading=h.3rdcrjn" w:colFirst="0" w:colLast="0"/>
      <w:bookmarkEnd w:id="11"/>
      <w:r>
        <w:rPr>
          <w:rFonts w:ascii="Libre Caslon Text" w:eastAsia="Libre Caslon Text" w:hAnsi="Libre Caslon Text" w:cs="Libre Caslon Text"/>
          <w:b/>
          <w:color w:val="285C4D"/>
          <w:sz w:val="28"/>
          <w:szCs w:val="28"/>
        </w:rPr>
        <w:t>Assignment Descriptions</w:t>
      </w:r>
    </w:p>
    <w:p w14:paraId="1EE15A7B" w14:textId="77777777" w:rsidR="00110944" w:rsidRDefault="00000000">
      <w:pPr>
        <w:spacing w:after="200"/>
        <w:rPr>
          <w:rFonts w:ascii="Libre Caslon Text" w:eastAsia="Libre Caslon Text" w:hAnsi="Libre Caslon Text" w:cs="Libre Caslon Text"/>
          <w:color w:val="333F48"/>
        </w:rPr>
      </w:pPr>
      <w:r>
        <w:rPr>
          <w:rFonts w:ascii="Libre Caslon Text" w:eastAsia="Libre Caslon Text" w:hAnsi="Libre Caslon Text" w:cs="Libre Caslon Text"/>
          <w:b/>
          <w:color w:val="333F48"/>
        </w:rPr>
        <w:t>Roundtable:</w:t>
      </w:r>
      <w:r>
        <w:rPr>
          <w:rFonts w:ascii="Libre Caslon Text" w:eastAsia="Libre Caslon Text" w:hAnsi="Libre Caslon Text" w:cs="Libre Caslon Text"/>
          <w:color w:val="333F48"/>
        </w:rPr>
        <w:t xml:space="preserve"> Roundtable sessions allow you to engage in a fruitful dialogue with your instructor and peers. Roundtable sessions will cover the specific topics and concepts addressed in each of the modules.</w:t>
      </w:r>
    </w:p>
    <w:p w14:paraId="4658E192" w14:textId="17175882" w:rsidR="00110944" w:rsidRDefault="00000000">
      <w:pPr>
        <w:spacing w:after="200"/>
        <w:rPr>
          <w:rFonts w:ascii="Libre Caslon Text" w:eastAsia="Libre Caslon Text" w:hAnsi="Libre Caslon Text" w:cs="Libre Caslon Text"/>
          <w:color w:val="333F48"/>
          <w:highlight w:val="white"/>
        </w:rPr>
      </w:pPr>
      <w:r>
        <w:rPr>
          <w:rFonts w:ascii="Libre Caslon Text" w:eastAsia="Libre Caslon Text" w:hAnsi="Libre Caslon Text" w:cs="Libre Caslon Text"/>
          <w:b/>
          <w:color w:val="333F48"/>
        </w:rPr>
        <w:t>Individual Homework Assignments:</w:t>
      </w:r>
      <w:r>
        <w:rPr>
          <w:rFonts w:ascii="Libre Caslon Text" w:eastAsia="Libre Caslon Text" w:hAnsi="Libre Caslon Text" w:cs="Libre Caslon Text"/>
          <w:color w:val="333F48"/>
        </w:rPr>
        <w:t xml:space="preserve"> The individual homework assignments </w:t>
      </w:r>
      <w:r>
        <w:rPr>
          <w:rFonts w:ascii="Libre Caslon Text" w:eastAsia="Libre Caslon Text" w:hAnsi="Libre Caslon Text" w:cs="Libre Caslon Text"/>
          <w:color w:val="333F48"/>
          <w:highlight w:val="white"/>
        </w:rPr>
        <w:t xml:space="preserve">will help you prepare for our exams. These problems are your opportunity to test your </w:t>
      </w:r>
      <w:r>
        <w:rPr>
          <w:rFonts w:ascii="Libre Caslon Text" w:eastAsia="Libre Caslon Text" w:hAnsi="Libre Caslon Text" w:cs="Libre Caslon Text"/>
          <w:color w:val="333F48"/>
          <w:highlight w:val="white"/>
        </w:rPr>
        <w:lastRenderedPageBreak/>
        <w:t xml:space="preserve">understanding of the concepts presented throughout the modules. </w:t>
      </w:r>
      <w:r w:rsidR="00A85089">
        <w:rPr>
          <w:rFonts w:ascii="Libre Caslon Text" w:eastAsia="Libre Caslon Text" w:hAnsi="Libre Caslon Text" w:cs="Libre Caslon Text"/>
          <w:color w:val="333F48"/>
          <w:highlight w:val="white"/>
        </w:rPr>
        <w:t>Some of t</w:t>
      </w:r>
      <w:r>
        <w:rPr>
          <w:rFonts w:ascii="Libre Caslon Text" w:eastAsia="Libre Caslon Text" w:hAnsi="Libre Caslon Text" w:cs="Libre Caslon Text"/>
          <w:color w:val="333F48"/>
          <w:highlight w:val="white"/>
        </w:rPr>
        <w:t xml:space="preserve">hese assignments will have correct/incorrect answers. </w:t>
      </w:r>
    </w:p>
    <w:p w14:paraId="5908707E" w14:textId="32245779" w:rsidR="00110944" w:rsidRDefault="00000000">
      <w:pPr>
        <w:spacing w:after="200"/>
        <w:rPr>
          <w:rFonts w:ascii="Libre Caslon Text" w:eastAsia="Libre Caslon Text" w:hAnsi="Libre Caslon Text" w:cs="Libre Caslon Text"/>
          <w:color w:val="333F48"/>
          <w:highlight w:val="yellow"/>
        </w:rPr>
      </w:pPr>
      <w:r>
        <w:rPr>
          <w:rFonts w:ascii="Libre Caslon Text" w:eastAsia="Libre Caslon Text" w:hAnsi="Libre Caslon Text" w:cs="Libre Caslon Text"/>
          <w:b/>
          <w:color w:val="333F48"/>
        </w:rPr>
        <w:t xml:space="preserve">Exams: </w:t>
      </w:r>
      <w:r>
        <w:rPr>
          <w:rFonts w:ascii="Libre Caslon Text" w:eastAsia="Libre Caslon Text" w:hAnsi="Libre Caslon Text" w:cs="Libre Caslon Text"/>
          <w:color w:val="333F48"/>
        </w:rPr>
        <w:t xml:space="preserve">The exams will be a cumulative exam testing your knowledge of </w:t>
      </w:r>
      <w:proofErr w:type="gramStart"/>
      <w:r>
        <w:rPr>
          <w:rFonts w:ascii="Libre Caslon Text" w:eastAsia="Libre Caslon Text" w:hAnsi="Libre Caslon Text" w:cs="Libre Caslon Text"/>
          <w:color w:val="333F48"/>
        </w:rPr>
        <w:t>all of</w:t>
      </w:r>
      <w:proofErr w:type="gramEnd"/>
      <w:r>
        <w:rPr>
          <w:rFonts w:ascii="Libre Caslon Text" w:eastAsia="Libre Caslon Text" w:hAnsi="Libre Caslon Text" w:cs="Libre Caslon Text"/>
          <w:color w:val="333F48"/>
        </w:rPr>
        <w:t xml:space="preserve"> the concepts and topics covered throughout the course. The</w:t>
      </w:r>
      <w:r w:rsidR="00EB35F4">
        <w:rPr>
          <w:rFonts w:ascii="Libre Caslon Text" w:eastAsia="Libre Caslon Text" w:hAnsi="Libre Caslon Text" w:cs="Libre Caslon Text"/>
          <w:color w:val="333F48"/>
        </w:rPr>
        <w:t xml:space="preserve">re will be two exams. The first one will cover Portfolio </w:t>
      </w:r>
      <w:proofErr w:type="gramStart"/>
      <w:r w:rsidR="00EB35F4">
        <w:rPr>
          <w:rFonts w:ascii="Libre Caslon Text" w:eastAsia="Libre Caslon Text" w:hAnsi="Libre Caslon Text" w:cs="Libre Caslon Text"/>
          <w:color w:val="333F48"/>
        </w:rPr>
        <w:t>Theory</w:t>
      </w:r>
      <w:proofErr w:type="gramEnd"/>
      <w:r w:rsidR="00EB35F4">
        <w:rPr>
          <w:rFonts w:ascii="Libre Caslon Text" w:eastAsia="Libre Caslon Text" w:hAnsi="Libre Caslon Text" w:cs="Libre Caslon Text"/>
          <w:color w:val="333F48"/>
        </w:rPr>
        <w:t xml:space="preserve"> and the second one will cover Fixed Income Analysis.</w:t>
      </w:r>
    </w:p>
    <w:p w14:paraId="33D07CB2" w14:textId="77777777" w:rsidR="00110944" w:rsidRDefault="00000000">
      <w:pPr>
        <w:pStyle w:val="Heading2"/>
        <w:spacing w:after="200"/>
        <w:rPr>
          <w:rFonts w:ascii="Libre Caslon Text" w:eastAsia="Libre Caslon Text" w:hAnsi="Libre Caslon Text" w:cs="Libre Caslon Text"/>
          <w:b/>
          <w:color w:val="285C4D"/>
          <w:sz w:val="28"/>
          <w:szCs w:val="28"/>
        </w:rPr>
      </w:pPr>
      <w:bookmarkStart w:id="12" w:name="_heading=h.26in1rg" w:colFirst="0" w:colLast="0"/>
      <w:bookmarkEnd w:id="12"/>
      <w:r>
        <w:rPr>
          <w:rFonts w:ascii="Libre Caslon Text" w:eastAsia="Libre Caslon Text" w:hAnsi="Libre Caslon Text" w:cs="Libre Caslon Text"/>
          <w:b/>
          <w:color w:val="285C4D"/>
          <w:sz w:val="28"/>
          <w:szCs w:val="28"/>
        </w:rPr>
        <w:t>Feedback</w:t>
      </w:r>
    </w:p>
    <w:p w14:paraId="604C9A38" w14:textId="1456D1ED" w:rsidR="00110944" w:rsidRDefault="00000000">
      <w:r>
        <w:rPr>
          <w:rFonts w:ascii="Libre Caslon Text" w:eastAsia="Libre Caslon Text" w:hAnsi="Libre Caslon Text" w:cs="Libre Caslon Text"/>
          <w:color w:val="333F48"/>
        </w:rPr>
        <w:t xml:space="preserve">I strive to </w:t>
      </w:r>
      <w:r w:rsidR="00A85089">
        <w:rPr>
          <w:rFonts w:ascii="Libre Caslon Text" w:eastAsia="Libre Caslon Text" w:hAnsi="Libre Caslon Text" w:cs="Libre Caslon Text"/>
          <w:color w:val="333F48"/>
        </w:rPr>
        <w:t>grade your</w:t>
      </w:r>
      <w:r>
        <w:rPr>
          <w:rFonts w:ascii="Libre Caslon Text" w:eastAsia="Libre Caslon Text" w:hAnsi="Libre Caslon Text" w:cs="Libre Caslon Text"/>
          <w:color w:val="333F48"/>
        </w:rPr>
        <w:t xml:space="preserve"> assignments as soon as possible. Being open to suggestions for improvement and engaging in self-reflection are key to your continued growth.</w:t>
      </w:r>
    </w:p>
    <w:p w14:paraId="75C54336" w14:textId="77777777" w:rsidR="00110944" w:rsidRDefault="00000000">
      <w:pPr>
        <w:pStyle w:val="Heading1"/>
      </w:pPr>
      <w:bookmarkStart w:id="13" w:name="_heading=h.lnxbz9" w:colFirst="0" w:colLast="0"/>
      <w:bookmarkEnd w:id="13"/>
      <w:r>
        <w:rPr>
          <w:rFonts w:ascii="Libre Caslon Text" w:eastAsia="Libre Caslon Text" w:hAnsi="Libre Caslon Text" w:cs="Libre Caslon Text"/>
          <w:b/>
          <w:color w:val="285C4D"/>
          <w:sz w:val="32"/>
          <w:szCs w:val="32"/>
        </w:rPr>
        <w:t>Course Policies</w:t>
      </w:r>
    </w:p>
    <w:p w14:paraId="2BB06BE6" w14:textId="77777777" w:rsidR="00110944" w:rsidRDefault="00000000">
      <w:pPr>
        <w:spacing w:after="200" w:line="273" w:lineRule="auto"/>
        <w:rPr>
          <w:rFonts w:ascii="Libre Caslon Text" w:eastAsia="Libre Caslon Text" w:hAnsi="Libre Caslon Text" w:cs="Libre Caslon Text"/>
        </w:rPr>
      </w:pPr>
      <w:r>
        <w:rPr>
          <w:rFonts w:ascii="Libre Caslon Text" w:eastAsia="Libre Caslon Text" w:hAnsi="Libre Caslon Text" w:cs="Libre Caslon Text"/>
        </w:rPr>
        <w:t>It is essential that you review the OMBA Student Handbook for important information about program policies, expectations, and procedures.</w:t>
      </w:r>
    </w:p>
    <w:p w14:paraId="2A282502" w14:textId="77777777" w:rsidR="00110944" w:rsidRDefault="00000000">
      <w:pPr>
        <w:pStyle w:val="Heading2"/>
        <w:spacing w:after="200" w:line="273" w:lineRule="auto"/>
        <w:rPr>
          <w:rFonts w:ascii="Libre Caslon Text" w:eastAsia="Libre Caslon Text" w:hAnsi="Libre Caslon Text" w:cs="Libre Caslon Text"/>
          <w:b/>
          <w:color w:val="285C4D"/>
          <w:sz w:val="28"/>
          <w:szCs w:val="28"/>
        </w:rPr>
      </w:pPr>
      <w:bookmarkStart w:id="14" w:name="_heading=h.35nkun2" w:colFirst="0" w:colLast="0"/>
      <w:bookmarkEnd w:id="14"/>
      <w:r>
        <w:rPr>
          <w:rFonts w:ascii="Libre Caslon Text" w:eastAsia="Libre Caslon Text" w:hAnsi="Libre Caslon Text" w:cs="Libre Caslon Text"/>
          <w:b/>
          <w:color w:val="285C4D"/>
          <w:sz w:val="28"/>
          <w:szCs w:val="28"/>
        </w:rPr>
        <w:t>Late Work</w:t>
      </w:r>
    </w:p>
    <w:p w14:paraId="61207805" w14:textId="77777777" w:rsidR="00110944" w:rsidRDefault="00000000">
      <w:pPr>
        <w:rPr>
          <w:rFonts w:ascii="Libre Caslon Text" w:eastAsia="Libre Caslon Text" w:hAnsi="Libre Caslon Text" w:cs="Libre Caslon Text"/>
          <w:color w:val="333F48"/>
          <w:highlight w:val="yellow"/>
        </w:rPr>
      </w:pPr>
      <w:r>
        <w:rPr>
          <w:rFonts w:ascii="Libre Caslon Text" w:eastAsia="Libre Caslon Text" w:hAnsi="Libre Caslon Text" w:cs="Libre Caslon Text"/>
          <w:b/>
          <w:color w:val="333F48"/>
        </w:rPr>
        <w:t>All quizzes, the exam, and all discussions must be completed by the date and time indicated in the syllabus and/or on the course Canvas site</w:t>
      </w:r>
      <w:r>
        <w:rPr>
          <w:rFonts w:ascii="Libre Caslon Text" w:eastAsia="Libre Caslon Text" w:hAnsi="Libre Caslon Text" w:cs="Libre Caslon Text"/>
          <w:color w:val="333F48"/>
        </w:rPr>
        <w:t xml:space="preserve">. In the business world, there can be substantial penalties for missing deadlines, and significant business opportunities may be lost by neglecting to adhere to schedules, deadlines, and other important dates. </w:t>
      </w:r>
    </w:p>
    <w:p w14:paraId="35A93DCB" w14:textId="77777777" w:rsidR="00110944" w:rsidRDefault="00110944">
      <w:pPr>
        <w:rPr>
          <w:rFonts w:ascii="Libre Caslon Text" w:eastAsia="Libre Caslon Text" w:hAnsi="Libre Caslon Text" w:cs="Libre Caslon Text"/>
          <w:color w:val="333F48"/>
        </w:rPr>
      </w:pPr>
    </w:p>
    <w:p w14:paraId="38B476C1" w14:textId="6ACCEADF" w:rsidR="00110944" w:rsidRDefault="00000000">
      <w:pPr>
        <w:rPr>
          <w:rFonts w:ascii="Libre Caslon Text" w:eastAsia="Libre Caslon Text" w:hAnsi="Libre Caslon Text" w:cs="Libre Caslon Text"/>
          <w:b/>
          <w:color w:val="333F48"/>
        </w:rPr>
      </w:pPr>
      <w:r>
        <w:rPr>
          <w:rFonts w:ascii="Libre Caslon Text" w:eastAsia="Libre Caslon Text" w:hAnsi="Libre Caslon Text" w:cs="Libre Caslon Text"/>
          <w:color w:val="333F48"/>
        </w:rPr>
        <w:t>If you experience a critical situation and/or a medical or family emergency that forces you to miss a deadline, please send me an email.</w:t>
      </w:r>
    </w:p>
    <w:p w14:paraId="7E3C9410" w14:textId="77777777" w:rsidR="00110944" w:rsidRDefault="00000000">
      <w:pPr>
        <w:pStyle w:val="Heading2"/>
        <w:rPr>
          <w:sz w:val="36"/>
          <w:szCs w:val="36"/>
        </w:rPr>
      </w:pPr>
      <w:bookmarkStart w:id="15" w:name="_heading=h.1ksv4uv" w:colFirst="0" w:colLast="0"/>
      <w:bookmarkEnd w:id="15"/>
      <w:r>
        <w:rPr>
          <w:rFonts w:ascii="Libre Caslon Text" w:eastAsia="Libre Caslon Text" w:hAnsi="Libre Caslon Text" w:cs="Libre Caslon Text"/>
          <w:b/>
          <w:color w:val="285C4D"/>
          <w:sz w:val="28"/>
          <w:szCs w:val="28"/>
        </w:rPr>
        <w:t>Class Conduct</w:t>
      </w:r>
    </w:p>
    <w:p w14:paraId="750934BA"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 xml:space="preserve">This program will prepare you to be a responsible manager who leads with integrity and maintains ethical standards. I hope you will join me in creating a learning environment in which diverse perspectives are recognized and valued. I ask that we create a class culture based on mutual respect, professionalism, and inclusion. Disagreements and debates within academic discourse are expected and welcome, but personal attacks are never appropriate and will not be tolerated. We will approach all discussions with civility. </w:t>
      </w:r>
    </w:p>
    <w:p w14:paraId="7D38BAC7" w14:textId="77777777" w:rsidR="00110944" w:rsidRDefault="00110944">
      <w:pPr>
        <w:rPr>
          <w:rFonts w:ascii="Libre Caslon Text" w:eastAsia="Libre Caslon Text" w:hAnsi="Libre Caslon Text" w:cs="Libre Caslon Text"/>
          <w:color w:val="333F48"/>
        </w:rPr>
      </w:pPr>
    </w:p>
    <w:p w14:paraId="04626433" w14:textId="4F46E6A3"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 xml:space="preserve">During the Roundtables, you are expected to have your webcam turned on. This is essential to build community, encourage focus, and facilitate discussions. </w:t>
      </w:r>
      <w:r w:rsidR="00EB35F4">
        <w:rPr>
          <w:rFonts w:ascii="Libre Caslon Text" w:eastAsia="Libre Caslon Text" w:hAnsi="Libre Caslon Text" w:cs="Libre Caslon Text"/>
          <w:color w:val="333F48"/>
        </w:rPr>
        <w:t>You will not earn attendance points unless your camera is on with your face in the picture</w:t>
      </w:r>
      <w:r>
        <w:rPr>
          <w:rFonts w:ascii="Libre Caslon Text" w:eastAsia="Libre Caslon Text" w:hAnsi="Libre Caslon Text" w:cs="Libre Caslon Text"/>
          <w:color w:val="333F48"/>
        </w:rPr>
        <w:t>.</w:t>
      </w:r>
    </w:p>
    <w:p w14:paraId="4DAAAE66" w14:textId="77777777" w:rsidR="00110944" w:rsidRDefault="00000000">
      <w:pPr>
        <w:pStyle w:val="Heading2"/>
        <w:spacing w:after="200" w:line="273" w:lineRule="auto"/>
        <w:rPr>
          <w:rFonts w:ascii="Libre Caslon Text" w:eastAsia="Libre Caslon Text" w:hAnsi="Libre Caslon Text" w:cs="Libre Caslon Text"/>
          <w:b/>
          <w:color w:val="285C4D"/>
          <w:sz w:val="28"/>
          <w:szCs w:val="28"/>
        </w:rPr>
      </w:pPr>
      <w:bookmarkStart w:id="16" w:name="_heading=h.44sinio" w:colFirst="0" w:colLast="0"/>
      <w:bookmarkEnd w:id="16"/>
      <w:r>
        <w:rPr>
          <w:rFonts w:ascii="Libre Caslon Text" w:eastAsia="Libre Caslon Text" w:hAnsi="Libre Caslon Text" w:cs="Libre Caslon Text"/>
          <w:b/>
          <w:color w:val="285C4D"/>
          <w:sz w:val="28"/>
          <w:szCs w:val="28"/>
        </w:rPr>
        <w:lastRenderedPageBreak/>
        <w:t>Teamwork</w:t>
      </w:r>
    </w:p>
    <w:p w14:paraId="27F16FE6" w14:textId="54212FDC" w:rsidR="00110944" w:rsidRDefault="00000000">
      <w:pPr>
        <w:spacing w:after="200"/>
        <w:rPr>
          <w:rFonts w:ascii="Libre Caslon Text" w:eastAsia="Libre Caslon Text" w:hAnsi="Libre Caslon Text" w:cs="Libre Caslon Text"/>
          <w:color w:val="333F48"/>
        </w:rPr>
      </w:pPr>
      <w:r>
        <w:rPr>
          <w:rFonts w:ascii="Libre Caslon Text" w:eastAsia="Libre Caslon Text" w:hAnsi="Libre Caslon Text" w:cs="Libre Caslon Text"/>
          <w:color w:val="333F48"/>
        </w:rPr>
        <w:t xml:space="preserve">Teamwork enables collaborative problem-solving that can lead to innovative solutions. Being able to effectively work with others who have different experiences, expertise, and perspectives is essential for professional success. Therefore, your coursework </w:t>
      </w:r>
      <w:r w:rsidR="00A85089">
        <w:rPr>
          <w:rFonts w:ascii="Libre Caslon Text" w:eastAsia="Libre Caslon Text" w:hAnsi="Libre Caslon Text" w:cs="Libre Caslon Text"/>
          <w:color w:val="333F48"/>
        </w:rPr>
        <w:t>may</w:t>
      </w:r>
      <w:r>
        <w:rPr>
          <w:rFonts w:ascii="Libre Caslon Text" w:eastAsia="Libre Caslon Text" w:hAnsi="Libre Caslon Text" w:cs="Libre Caslon Text"/>
          <w:color w:val="333F48"/>
        </w:rPr>
        <w:t xml:space="preserve"> include </w:t>
      </w:r>
      <w:r w:rsidR="00A85089">
        <w:rPr>
          <w:rFonts w:ascii="Libre Caslon Text" w:eastAsia="Libre Caslon Text" w:hAnsi="Libre Caslon Text" w:cs="Libre Caslon Text"/>
          <w:color w:val="333F48"/>
        </w:rPr>
        <w:t>occasional</w:t>
      </w:r>
      <w:r>
        <w:rPr>
          <w:rFonts w:ascii="Libre Caslon Text" w:eastAsia="Libre Caslon Text" w:hAnsi="Libre Caslon Text" w:cs="Libre Caslon Text"/>
          <w:color w:val="333F48"/>
        </w:rPr>
        <w:t xml:space="preserve"> opportunities for teamwork and collaboration, including Roundtables, study groups, and projects. You are expected to participate actively, contribute positively, and communicate professionally when engaged in teamwork. “Social loafing” will not be tolerated.</w:t>
      </w:r>
    </w:p>
    <w:p w14:paraId="745E9328" w14:textId="77777777" w:rsidR="00110944" w:rsidRDefault="00000000">
      <w:pPr>
        <w:pStyle w:val="Heading2"/>
        <w:spacing w:before="0"/>
        <w:rPr>
          <w:sz w:val="36"/>
          <w:szCs w:val="36"/>
        </w:rPr>
      </w:pPr>
      <w:bookmarkStart w:id="17" w:name="_heading=h.2jxsxqh" w:colFirst="0" w:colLast="0"/>
      <w:bookmarkEnd w:id="17"/>
      <w:r>
        <w:rPr>
          <w:rFonts w:ascii="Libre Caslon Text" w:eastAsia="Libre Caslon Text" w:hAnsi="Libre Caslon Text" w:cs="Libre Caslon Text"/>
          <w:b/>
          <w:color w:val="285C4D"/>
          <w:sz w:val="28"/>
          <w:szCs w:val="28"/>
        </w:rPr>
        <w:t>Academic Integrity</w:t>
      </w:r>
    </w:p>
    <w:p w14:paraId="6B40661B"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 xml:space="preserve">As a student </w:t>
      </w:r>
      <w:proofErr w:type="gramStart"/>
      <w:r>
        <w:rPr>
          <w:rFonts w:ascii="Libre Caslon Text" w:eastAsia="Libre Caslon Text" w:hAnsi="Libre Caslon Text" w:cs="Libre Caslon Text"/>
          <w:color w:val="333F48"/>
        </w:rPr>
        <w:t>of</w:t>
      </w:r>
      <w:proofErr w:type="gramEnd"/>
      <w:r>
        <w:rPr>
          <w:rFonts w:ascii="Libre Caslon Text" w:eastAsia="Libre Caslon Text" w:hAnsi="Libre Caslon Text" w:cs="Libre Caslon Text"/>
          <w:color w:val="333F48"/>
        </w:rPr>
        <w:t xml:space="preserve"> the Freeman School of Business at Tulane, you are part of a community that is committed to integrity, honesty, trust, fairness, respect, and responsibility. This class will be conducted in full accordance with Tulane’s policies about academic integrity including, but not limited to, the </w:t>
      </w:r>
      <w:hyperlink r:id="rId10">
        <w:r w:rsidR="00110944">
          <w:rPr>
            <w:rFonts w:ascii="Libre Caslon Text" w:eastAsia="Libre Caslon Text" w:hAnsi="Libre Caslon Text" w:cs="Libre Caslon Text"/>
            <w:color w:val="0000FF"/>
            <w:u w:val="single"/>
          </w:rPr>
          <w:t>Unified Code of Graduate Student Academic Conduct</w:t>
        </w:r>
      </w:hyperlink>
      <w:r>
        <w:rPr>
          <w:rFonts w:ascii="Libre Caslon Text" w:eastAsia="Libre Caslon Text" w:hAnsi="Libre Caslon Text" w:cs="Libre Caslon Text"/>
          <w:color w:val="333F48"/>
        </w:rPr>
        <w:t xml:space="preserve"> and the </w:t>
      </w:r>
      <w:hyperlink r:id="rId11">
        <w:r w:rsidR="00110944">
          <w:rPr>
            <w:rFonts w:ascii="Libre Caslon Text" w:eastAsia="Libre Caslon Text" w:hAnsi="Libre Caslon Text" w:cs="Libre Caslon Text"/>
            <w:color w:val="0000FF"/>
            <w:u w:val="single"/>
          </w:rPr>
          <w:t>Tulane University Code of Student Conduct</w:t>
        </w:r>
      </w:hyperlink>
      <w:r>
        <w:rPr>
          <w:rFonts w:ascii="Libre Caslon Text" w:eastAsia="Libre Caslon Text" w:hAnsi="Libre Caslon Text" w:cs="Libre Caslon Text"/>
          <w:color w:val="333F48"/>
        </w:rPr>
        <w:t xml:space="preserve">. </w:t>
      </w:r>
      <w:r>
        <w:rPr>
          <w:rFonts w:ascii="Libre Caslon Text" w:eastAsia="Libre Caslon Text" w:hAnsi="Libre Caslon Text" w:cs="Libre Caslon Text"/>
          <w:color w:val="333F48"/>
        </w:rPr>
        <w:br/>
      </w:r>
    </w:p>
    <w:p w14:paraId="209A0E53" w14:textId="77777777" w:rsidR="00110944" w:rsidRDefault="00000000">
      <w:pPr>
        <w:spacing w:after="200"/>
        <w:rPr>
          <w:rFonts w:ascii="Libre Caslon Text" w:eastAsia="Libre Caslon Text" w:hAnsi="Libre Caslon Text" w:cs="Libre Caslon Text"/>
          <w:color w:val="333F48"/>
        </w:rPr>
      </w:pPr>
      <w:r>
        <w:rPr>
          <w:rFonts w:ascii="Libre Caslon Text" w:eastAsia="Libre Caslon Text" w:hAnsi="Libre Caslon Text" w:cs="Libre Caslon Text"/>
          <w:color w:val="333F48"/>
        </w:rPr>
        <w:t>There will be no tolerance for any form of academic dishonesty. Students must respect others' intellectual work and be fair and honest in all their interactions with members of the Freeman community. Refer to the OMBA Student Handbook for more information about academic integrity.</w:t>
      </w:r>
    </w:p>
    <w:p w14:paraId="51244B03" w14:textId="77777777" w:rsidR="00110944" w:rsidRDefault="00000000">
      <w:pPr>
        <w:pStyle w:val="Heading2"/>
        <w:spacing w:before="200" w:after="180"/>
        <w:rPr>
          <w:sz w:val="36"/>
          <w:szCs w:val="36"/>
        </w:rPr>
      </w:pPr>
      <w:bookmarkStart w:id="18" w:name="_heading=h.z337ya" w:colFirst="0" w:colLast="0"/>
      <w:bookmarkEnd w:id="18"/>
      <w:r>
        <w:rPr>
          <w:rFonts w:ascii="Libre Caslon Text" w:eastAsia="Libre Caslon Text" w:hAnsi="Libre Caslon Text" w:cs="Libre Caslon Text"/>
          <w:b/>
          <w:color w:val="285C4D"/>
          <w:sz w:val="28"/>
          <w:szCs w:val="28"/>
        </w:rPr>
        <w:t>Equity, Diversity, and Inclusion</w:t>
      </w:r>
    </w:p>
    <w:p w14:paraId="785E8927" w14:textId="77777777" w:rsidR="00110944" w:rsidRDefault="00000000">
      <w:pPr>
        <w:spacing w:before="180" w:after="180"/>
        <w:rPr>
          <w:rFonts w:ascii="Libre Caslon Text" w:eastAsia="Libre Caslon Text" w:hAnsi="Libre Caslon Text" w:cs="Libre Caslon Text"/>
          <w:color w:val="333F48"/>
        </w:rPr>
      </w:pPr>
      <w:r>
        <w:rPr>
          <w:rFonts w:ascii="Libre Caslon Text" w:eastAsia="Libre Caslon Text" w:hAnsi="Libre Caslon Text" w:cs="Libre Caslon Text"/>
          <w:color w:val="333F48"/>
        </w:rPr>
        <w:t xml:space="preserve">"Equity, diversity, and inclusion (EDI) are important </w:t>
      </w:r>
      <w:hyperlink r:id="rId12">
        <w:r w:rsidR="00110944">
          <w:rPr>
            <w:rFonts w:ascii="Libre Caslon Text" w:eastAsia="Libre Caslon Text" w:hAnsi="Libre Caslon Text" w:cs="Libre Caslon Text"/>
            <w:color w:val="1155CC"/>
            <w:u w:val="single"/>
          </w:rPr>
          <w:t>Tulane values</w:t>
        </w:r>
      </w:hyperlink>
      <w:r>
        <w:rPr>
          <w:rFonts w:ascii="Libre Caslon Text" w:eastAsia="Libre Caslon Text" w:hAnsi="Libre Caslon Text" w:cs="Libre Caslon Text"/>
          <w:color w:val="333F48"/>
        </w:rPr>
        <w:t xml:space="preserve"> that are key drivers of academic excellence in our learning environments. In our drive for academic excellence, we seek to ensure that students, faculty, and staff across diverse social identities, cultural backgrounds, and lived experiences can thrive–especially those from underrepresented and underserved communities (e.g., race/ethnicity, gender identity and expression, sexual orientation, disability, social class, international, veterans, religious minorities, age, and any other classification protected by applicable law–see </w:t>
      </w:r>
      <w:hyperlink r:id="rId13">
        <w:r w:rsidR="00110944">
          <w:rPr>
            <w:rFonts w:ascii="Libre Caslon Text" w:eastAsia="Libre Caslon Text" w:hAnsi="Libre Caslon Text" w:cs="Libre Caslon Text"/>
            <w:color w:val="1155CC"/>
            <w:u w:val="single"/>
          </w:rPr>
          <w:t>Tulane’s Nondiscrimination Policy</w:t>
        </w:r>
      </w:hyperlink>
      <w:r>
        <w:rPr>
          <w:rFonts w:ascii="Libre Caslon Text" w:eastAsia="Libre Caslon Text" w:hAnsi="Libre Caslon Text" w:cs="Libre Caslon Text"/>
          <w:color w:val="1155CC"/>
          <w:u w:val="single"/>
        </w:rPr>
        <w:t>).</w:t>
      </w:r>
      <w:r>
        <w:fldChar w:fldCharType="begin"/>
      </w:r>
      <w:r>
        <w:instrText xml:space="preserve"> HYPERLINK "https://hr.tulane.edu/institutional-equity" </w:instrText>
      </w:r>
      <w:r>
        <w:fldChar w:fldCharType="separate"/>
      </w:r>
    </w:p>
    <w:p w14:paraId="5DC09FEB" w14:textId="77777777" w:rsidR="00110944" w:rsidRDefault="00000000">
      <w:pPr>
        <w:spacing w:before="180" w:after="180"/>
        <w:rPr>
          <w:rFonts w:ascii="Libre Caslon Text" w:eastAsia="Libre Caslon Text" w:hAnsi="Libre Caslon Text" w:cs="Libre Caslon Text"/>
          <w:color w:val="333F48"/>
        </w:rPr>
      </w:pPr>
      <w:r>
        <w:fldChar w:fldCharType="end"/>
      </w:r>
      <w:proofErr w:type="gramStart"/>
      <w:r>
        <w:rPr>
          <w:rFonts w:ascii="Libre Caslon Text" w:eastAsia="Libre Caslon Text" w:hAnsi="Libre Caslon Text" w:cs="Libre Caslon Text"/>
          <w:color w:val="333F48"/>
        </w:rPr>
        <w:t>In order to</w:t>
      </w:r>
      <w:proofErr w:type="gramEnd"/>
      <w:r>
        <w:rPr>
          <w:rFonts w:ascii="Libre Caslon Text" w:eastAsia="Libre Caslon Text" w:hAnsi="Libre Caslon Text" w:cs="Libre Caslon Text"/>
          <w:color w:val="333F48"/>
        </w:rPr>
        <w:t xml:space="preserve"> build a supportive culture and climate for every member of our community, we recognize that we each have unique EDI strengths to share with others and that we also have areas for EDI growth, learning, and change. This EDI commitment and cultural humility helps us collectively build a university community and culture where everyone experiences belonging."</w:t>
      </w:r>
    </w:p>
    <w:p w14:paraId="41C3D2DD" w14:textId="77777777" w:rsidR="00110944" w:rsidRDefault="00000000">
      <w:pPr>
        <w:pStyle w:val="Heading2"/>
        <w:spacing w:before="180" w:after="180"/>
        <w:rPr>
          <w:sz w:val="36"/>
          <w:szCs w:val="36"/>
        </w:rPr>
      </w:pPr>
      <w:bookmarkStart w:id="19" w:name="_heading=h.3j2qqm3" w:colFirst="0" w:colLast="0"/>
      <w:bookmarkEnd w:id="19"/>
      <w:r>
        <w:rPr>
          <w:rFonts w:ascii="Libre Caslon Text" w:eastAsia="Libre Caslon Text" w:hAnsi="Libre Caslon Text" w:cs="Libre Caslon Text"/>
          <w:b/>
          <w:color w:val="285C4D"/>
          <w:sz w:val="28"/>
          <w:szCs w:val="28"/>
        </w:rPr>
        <w:t>Religious Accommodation</w:t>
      </w:r>
    </w:p>
    <w:p w14:paraId="107D2F9F" w14:textId="77777777" w:rsidR="00110944" w:rsidRDefault="00000000">
      <w:pPr>
        <w:spacing w:before="180" w:after="180"/>
        <w:rPr>
          <w:rFonts w:ascii="Lato" w:eastAsia="Lato" w:hAnsi="Lato" w:cs="Lato"/>
          <w:color w:val="2D3B45"/>
          <w:sz w:val="24"/>
          <w:szCs w:val="24"/>
        </w:rPr>
      </w:pPr>
      <w:r>
        <w:rPr>
          <w:rFonts w:ascii="Libre Caslon Text" w:eastAsia="Libre Caslon Text" w:hAnsi="Libre Caslon Text" w:cs="Libre Caslon Text"/>
          <w:color w:val="333F48"/>
        </w:rPr>
        <w:t xml:space="preserve">Per Tulane’s religious accommodation policy as stated at the bottom </w:t>
      </w:r>
      <w:hyperlink r:id="rId14">
        <w:r w:rsidR="00110944">
          <w:rPr>
            <w:rFonts w:ascii="Libre Caslon Text" w:eastAsia="Libre Caslon Text" w:hAnsi="Libre Caslon Text" w:cs="Libre Caslon Text"/>
            <w:color w:val="1155CC"/>
            <w:u w:val="single"/>
          </w:rPr>
          <w:t>Tulane’s academic calendar</w:t>
        </w:r>
      </w:hyperlink>
      <w:r>
        <w:rPr>
          <w:rFonts w:ascii="Libre Caslon Text" w:eastAsia="Libre Caslon Text" w:hAnsi="Libre Caslon Text" w:cs="Libre Caslon Text"/>
          <w:color w:val="333F48"/>
        </w:rPr>
        <w:t xml:space="preserve"> I will make every reasonable effort to ensure that students are able to observe </w:t>
      </w:r>
      <w:r>
        <w:rPr>
          <w:rFonts w:ascii="Libre Caslon Text" w:eastAsia="Libre Caslon Text" w:hAnsi="Libre Caslon Text" w:cs="Libre Caslon Text"/>
          <w:color w:val="333F48"/>
        </w:rPr>
        <w:lastRenderedPageBreak/>
        <w:t xml:space="preserve">religious holidays without jeopardizing their ability to fulfill their academic obligations. Excused absences do not relieve the student from </w:t>
      </w:r>
      <w:proofErr w:type="gramStart"/>
      <w:r>
        <w:rPr>
          <w:rFonts w:ascii="Libre Caslon Text" w:eastAsia="Libre Caslon Text" w:hAnsi="Libre Caslon Text" w:cs="Libre Caslon Text"/>
          <w:color w:val="333F48"/>
        </w:rPr>
        <w:t>the responsibility</w:t>
      </w:r>
      <w:proofErr w:type="gramEnd"/>
      <w:r>
        <w:rPr>
          <w:rFonts w:ascii="Libre Caslon Text" w:eastAsia="Libre Caslon Text" w:hAnsi="Libre Caslon Text" w:cs="Libre Caslon Text"/>
          <w:color w:val="333F48"/>
        </w:rPr>
        <w:t xml:space="preserve"> for any coursework required during the period of absence. Please notify me within the first two weeks of the semester about your intent to observe any holidays that fall on a live session day.</w:t>
      </w:r>
    </w:p>
    <w:p w14:paraId="2D98973E" w14:textId="77777777" w:rsidR="00110944" w:rsidRDefault="00000000">
      <w:pPr>
        <w:pStyle w:val="Heading2"/>
      </w:pPr>
      <w:bookmarkStart w:id="20" w:name="_heading=h.1y810tw" w:colFirst="0" w:colLast="0"/>
      <w:bookmarkEnd w:id="20"/>
      <w:r>
        <w:rPr>
          <w:rFonts w:ascii="Libre Caslon Text" w:eastAsia="Libre Caslon Text" w:hAnsi="Libre Caslon Text" w:cs="Libre Caslon Text"/>
          <w:b/>
          <w:color w:val="285C4D"/>
          <w:sz w:val="28"/>
          <w:szCs w:val="28"/>
        </w:rPr>
        <w:t>Title IX</w:t>
      </w:r>
    </w:p>
    <w:p w14:paraId="51EEED01"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 xml:space="preserve">Tulane University recognizes the inherent dignity of all individuals and promotes respect for all people. As such, Tulane is committed to providing an environment free of all forms of discrimination, including sexual and gender-based discrimination; harassment; and violence like sexual assault, intimate partner violence, and stalking. If you or someone you know has experienced or is experiencing these types of behaviors, know that you are not alone. Resources and support are available at </w:t>
      </w:r>
      <w:hyperlink r:id="rId15">
        <w:r w:rsidR="00110944">
          <w:rPr>
            <w:rFonts w:ascii="Libre Caslon Text" w:eastAsia="Libre Caslon Text" w:hAnsi="Libre Caslon Text" w:cs="Libre Caslon Text"/>
            <w:color w:val="1155CC"/>
            <w:u w:val="single"/>
          </w:rPr>
          <w:t>All In</w:t>
        </w:r>
      </w:hyperlink>
      <w:r>
        <w:rPr>
          <w:rFonts w:ascii="Libre Caslon Text" w:eastAsia="Libre Caslon Text" w:hAnsi="Libre Caslon Text" w:cs="Libre Caslon Text"/>
          <w:color w:val="333F48"/>
        </w:rPr>
        <w:t>.</w:t>
      </w:r>
    </w:p>
    <w:p w14:paraId="56072424" w14:textId="77777777" w:rsidR="00110944" w:rsidRDefault="00110944">
      <w:pPr>
        <w:rPr>
          <w:rFonts w:ascii="Libre Caslon Text" w:eastAsia="Libre Caslon Text" w:hAnsi="Libre Caslon Text" w:cs="Libre Caslon Text"/>
          <w:color w:val="333F48"/>
        </w:rPr>
      </w:pPr>
    </w:p>
    <w:p w14:paraId="6B025EAE"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 xml:space="preserve">Please know that if you choose to confide in me, I am mandated by the university to report to the Title IX coordinator, </w:t>
      </w:r>
      <w:proofErr w:type="gramStart"/>
      <w:r>
        <w:rPr>
          <w:rFonts w:ascii="Libre Caslon Text" w:eastAsia="Libre Caslon Text" w:hAnsi="Libre Caslon Text" w:cs="Libre Caslon Text"/>
          <w:color w:val="333F48"/>
        </w:rPr>
        <w:t>as</w:t>
      </w:r>
      <w:proofErr w:type="gramEnd"/>
      <w:r>
        <w:rPr>
          <w:rFonts w:ascii="Libre Caslon Text" w:eastAsia="Libre Caslon Text" w:hAnsi="Libre Caslon Text" w:cs="Libre Caslon Text"/>
          <w:color w:val="333F48"/>
        </w:rPr>
        <w:t xml:space="preserve"> Tulane and I want to be sure you </w:t>
      </w:r>
      <w:proofErr w:type="gramStart"/>
      <w:r>
        <w:rPr>
          <w:rFonts w:ascii="Libre Caslon Text" w:eastAsia="Libre Caslon Text" w:hAnsi="Libre Caslon Text" w:cs="Libre Caslon Text"/>
          <w:color w:val="333F48"/>
        </w:rPr>
        <w:t>are connected with</w:t>
      </w:r>
      <w:proofErr w:type="gramEnd"/>
      <w:r>
        <w:rPr>
          <w:rFonts w:ascii="Libre Caslon Text" w:eastAsia="Libre Caslon Text" w:hAnsi="Libre Caslon Text" w:cs="Libre Caslon Text"/>
          <w:color w:val="333F48"/>
        </w:rPr>
        <w:t xml:space="preserve"> all the support the university can offer. You do not need to respond to outreach from the university if you do not want to. You can also make a report yourself, including an anonymous report, through the </w:t>
      </w:r>
      <w:hyperlink r:id="rId16">
        <w:r w:rsidR="00110944">
          <w:rPr>
            <w:rFonts w:ascii="Libre Caslon Text" w:eastAsia="Libre Caslon Text" w:hAnsi="Libre Caslon Text" w:cs="Libre Caslon Text"/>
            <w:color w:val="1155CC"/>
            <w:u w:val="single"/>
          </w:rPr>
          <w:t>Campus Reporting Form.</w:t>
        </w:r>
      </w:hyperlink>
    </w:p>
    <w:p w14:paraId="54F71EBD" w14:textId="77777777" w:rsidR="00110944" w:rsidRDefault="00000000">
      <w:pPr>
        <w:pStyle w:val="Heading1"/>
        <w:rPr>
          <w:rFonts w:ascii="Libre Caslon Text" w:eastAsia="Libre Caslon Text" w:hAnsi="Libre Caslon Text" w:cs="Libre Caslon Text"/>
          <w:b/>
          <w:color w:val="285C4D"/>
          <w:sz w:val="32"/>
          <w:szCs w:val="32"/>
        </w:rPr>
      </w:pPr>
      <w:bookmarkStart w:id="21" w:name="_heading=h.4i7ojhp" w:colFirst="0" w:colLast="0"/>
      <w:bookmarkEnd w:id="21"/>
      <w:r>
        <w:rPr>
          <w:rFonts w:ascii="Libre Caslon Text" w:eastAsia="Libre Caslon Text" w:hAnsi="Libre Caslon Text" w:cs="Libre Caslon Text"/>
          <w:b/>
          <w:color w:val="285C4D"/>
          <w:sz w:val="32"/>
          <w:szCs w:val="32"/>
        </w:rPr>
        <w:t>Student Support</w:t>
      </w:r>
    </w:p>
    <w:p w14:paraId="2763174C" w14:textId="77777777" w:rsidR="00110944" w:rsidRDefault="00000000">
      <w:pPr>
        <w:pStyle w:val="Heading2"/>
        <w:rPr>
          <w:rFonts w:ascii="Libre Caslon Text" w:eastAsia="Libre Caslon Text" w:hAnsi="Libre Caslon Text" w:cs="Libre Caslon Text"/>
          <w:b/>
          <w:color w:val="285C4D"/>
          <w:sz w:val="28"/>
          <w:szCs w:val="28"/>
        </w:rPr>
      </w:pPr>
      <w:bookmarkStart w:id="22" w:name="_heading=h.2xcytpi" w:colFirst="0" w:colLast="0"/>
      <w:bookmarkEnd w:id="22"/>
      <w:r>
        <w:rPr>
          <w:rFonts w:ascii="Libre Caslon Text" w:eastAsia="Libre Caslon Text" w:hAnsi="Libre Caslon Text" w:cs="Libre Caslon Text"/>
          <w:b/>
          <w:color w:val="285C4D"/>
          <w:sz w:val="28"/>
          <w:szCs w:val="28"/>
        </w:rPr>
        <w:t>Balancing School and Life</w:t>
      </w:r>
    </w:p>
    <w:p w14:paraId="1F8181E6" w14:textId="77777777" w:rsidR="00110944" w:rsidRDefault="00000000">
      <w:pPr>
        <w:rPr>
          <w:rFonts w:ascii="Libre Caslon Text" w:eastAsia="Libre Caslon Text" w:hAnsi="Libre Caslon Text" w:cs="Libre Caslon Text"/>
          <w:b/>
          <w:color w:val="285C4D"/>
          <w:sz w:val="24"/>
          <w:szCs w:val="24"/>
        </w:rPr>
      </w:pPr>
      <w:r>
        <w:rPr>
          <w:rFonts w:ascii="Libre Caslon Text" w:eastAsia="Libre Caslon Text" w:hAnsi="Libre Caslon Text" w:cs="Libre Caslon Text"/>
          <w:color w:val="333F48"/>
        </w:rPr>
        <w:t xml:space="preserve">I greatly respect that students must balance their pursuit of education with the responsibilities of caregiving, work, and more. If you encounter challenges that interfere with your ability to engage in learning, please contact me. We can discuss ways </w:t>
      </w:r>
      <w:proofErr w:type="gramStart"/>
      <w:r>
        <w:rPr>
          <w:rFonts w:ascii="Libre Caslon Text" w:eastAsia="Libre Caslon Text" w:hAnsi="Libre Caslon Text" w:cs="Libre Caslon Text"/>
          <w:color w:val="333F48"/>
        </w:rPr>
        <w:t>the university</w:t>
      </w:r>
      <w:proofErr w:type="gramEnd"/>
      <w:r>
        <w:rPr>
          <w:rFonts w:ascii="Libre Caslon Text" w:eastAsia="Libre Caslon Text" w:hAnsi="Libre Caslon Text" w:cs="Libre Caslon Text"/>
          <w:color w:val="333F48"/>
        </w:rPr>
        <w:t xml:space="preserve"> and I can support your academic success.</w:t>
      </w:r>
    </w:p>
    <w:p w14:paraId="46610C60" w14:textId="77777777" w:rsidR="00110944" w:rsidRDefault="00000000">
      <w:pPr>
        <w:pStyle w:val="Heading2"/>
        <w:rPr>
          <w:sz w:val="36"/>
          <w:szCs w:val="36"/>
        </w:rPr>
      </w:pPr>
      <w:bookmarkStart w:id="23" w:name="_heading=h.1ci93xb" w:colFirst="0" w:colLast="0"/>
      <w:bookmarkEnd w:id="23"/>
      <w:r>
        <w:rPr>
          <w:rFonts w:ascii="Libre Caslon Text" w:eastAsia="Libre Caslon Text" w:hAnsi="Libre Caslon Text" w:cs="Libre Caslon Text"/>
          <w:b/>
          <w:color w:val="285C4D"/>
          <w:sz w:val="28"/>
          <w:szCs w:val="28"/>
        </w:rPr>
        <w:t>Accessibility and Accommodations</w:t>
      </w:r>
    </w:p>
    <w:p w14:paraId="1424A515" w14:textId="77777777" w:rsidR="00110944" w:rsidRDefault="00000000">
      <w:pPr>
        <w:spacing w:before="180" w:after="180"/>
        <w:rPr>
          <w:rFonts w:ascii="Libre Caslon Text" w:eastAsia="Libre Caslon Text" w:hAnsi="Libre Caslon Text" w:cs="Libre Caslon Text"/>
          <w:color w:val="333F48"/>
        </w:rPr>
      </w:pPr>
      <w:r>
        <w:rPr>
          <w:rFonts w:ascii="Libre Caslon Text" w:eastAsia="Libre Caslon Text" w:hAnsi="Libre Caslon Text" w:cs="Libre Caslon Text"/>
          <w:color w:val="333F48"/>
        </w:rPr>
        <w:t xml:space="preserve">Tulane University is committed to offering classes that are accessible. If you anticipate or encounter disability-related barriers in a course, please contact the Goldman Center for Student Accessibility to establish reasonable </w:t>
      </w:r>
      <w:proofErr w:type="gramStart"/>
      <w:r>
        <w:rPr>
          <w:rFonts w:ascii="Libre Caslon Text" w:eastAsia="Libre Caslon Text" w:hAnsi="Libre Caslon Text" w:cs="Libre Caslon Text"/>
          <w:color w:val="333F48"/>
        </w:rPr>
        <w:t>accommodations</w:t>
      </w:r>
      <w:proofErr w:type="gramEnd"/>
      <w:r>
        <w:rPr>
          <w:rFonts w:ascii="Libre Caslon Text" w:eastAsia="Libre Caslon Text" w:hAnsi="Libre Caslon Text" w:cs="Libre Caslon Text"/>
          <w:color w:val="333F48"/>
        </w:rPr>
        <w:t xml:space="preserve">. If approved by Goldman, </w:t>
      </w:r>
      <w:proofErr w:type="gramStart"/>
      <w:r>
        <w:rPr>
          <w:rFonts w:ascii="Libre Caslon Text" w:eastAsia="Libre Caslon Text" w:hAnsi="Libre Caslon Text" w:cs="Libre Caslon Text"/>
          <w:color w:val="333F48"/>
        </w:rPr>
        <w:t>make arrangements</w:t>
      </w:r>
      <w:proofErr w:type="gramEnd"/>
      <w:r>
        <w:rPr>
          <w:rFonts w:ascii="Libre Caslon Text" w:eastAsia="Libre Caslon Text" w:hAnsi="Libre Caslon Text" w:cs="Libre Caslon Text"/>
          <w:color w:val="333F48"/>
        </w:rPr>
        <w:t xml:space="preserve"> with me as soon as possible to discuss your </w:t>
      </w:r>
      <w:proofErr w:type="gramStart"/>
      <w:r>
        <w:rPr>
          <w:rFonts w:ascii="Libre Caslon Text" w:eastAsia="Libre Caslon Text" w:hAnsi="Libre Caslon Text" w:cs="Libre Caslon Text"/>
          <w:color w:val="333F48"/>
        </w:rPr>
        <w:t>accommodations</w:t>
      </w:r>
      <w:proofErr w:type="gramEnd"/>
      <w:r>
        <w:rPr>
          <w:rFonts w:ascii="Libre Caslon Text" w:eastAsia="Libre Caslon Text" w:hAnsi="Libre Caslon Text" w:cs="Libre Caslon Text"/>
          <w:color w:val="333F48"/>
        </w:rPr>
        <w:t xml:space="preserve"> so that </w:t>
      </w:r>
      <w:proofErr w:type="gramStart"/>
      <w:r>
        <w:rPr>
          <w:rFonts w:ascii="Libre Caslon Text" w:eastAsia="Libre Caslon Text" w:hAnsi="Libre Caslon Text" w:cs="Libre Caslon Text"/>
          <w:color w:val="333F48"/>
        </w:rPr>
        <w:t>they</w:t>
      </w:r>
      <w:proofErr w:type="gramEnd"/>
      <w:r>
        <w:rPr>
          <w:rFonts w:ascii="Libre Caslon Text" w:eastAsia="Libre Caslon Text" w:hAnsi="Libre Caslon Text" w:cs="Libre Caslon Text"/>
          <w:color w:val="333F48"/>
        </w:rPr>
        <w:t xml:space="preserve"> may be implemented in a timely fashion. I will never ask for medical documentation from you to support potential accommodation needs.</w:t>
      </w:r>
    </w:p>
    <w:p w14:paraId="5CDDC0D0" w14:textId="77777777" w:rsidR="00110944" w:rsidRDefault="00000000">
      <w:pPr>
        <w:spacing w:before="180" w:after="180"/>
        <w:rPr>
          <w:rFonts w:ascii="Libre Caslon Text" w:eastAsia="Libre Caslon Text" w:hAnsi="Libre Caslon Text" w:cs="Libre Caslon Text"/>
          <w:color w:val="333F48"/>
        </w:rPr>
      </w:pPr>
      <w:r>
        <w:rPr>
          <w:rFonts w:ascii="Libre Caslon Text" w:eastAsia="Libre Caslon Text" w:hAnsi="Libre Caslon Text" w:cs="Libre Caslon Text"/>
          <w:color w:val="333F48"/>
        </w:rPr>
        <w:t>Goldman Center contact information:</w:t>
      </w:r>
    </w:p>
    <w:p w14:paraId="423ACF84" w14:textId="77777777" w:rsidR="00110944" w:rsidRDefault="00000000">
      <w:pPr>
        <w:numPr>
          <w:ilvl w:val="0"/>
          <w:numId w:val="3"/>
        </w:numPr>
        <w:ind w:left="1100"/>
      </w:pPr>
      <w:r>
        <w:rPr>
          <w:rFonts w:ascii="Libre Caslon Text" w:eastAsia="Libre Caslon Text" w:hAnsi="Libre Caslon Text" w:cs="Libre Caslon Text"/>
          <w:color w:val="333F48"/>
        </w:rPr>
        <w:t>Email: goldman@tulane.edu</w:t>
      </w:r>
    </w:p>
    <w:p w14:paraId="6537E0A1" w14:textId="77777777" w:rsidR="00110944" w:rsidRDefault="00000000">
      <w:pPr>
        <w:numPr>
          <w:ilvl w:val="0"/>
          <w:numId w:val="3"/>
        </w:numPr>
        <w:ind w:left="1100"/>
      </w:pPr>
      <w:r>
        <w:rPr>
          <w:rFonts w:ascii="Libre Caslon Text" w:eastAsia="Libre Caslon Text" w:hAnsi="Libre Caslon Text" w:cs="Libre Caslon Text"/>
          <w:color w:val="333F48"/>
        </w:rPr>
        <w:t>Phone: (504) 862-8433</w:t>
      </w:r>
    </w:p>
    <w:p w14:paraId="2BB16CFC" w14:textId="77777777" w:rsidR="00110944" w:rsidRDefault="00000000">
      <w:pPr>
        <w:numPr>
          <w:ilvl w:val="0"/>
          <w:numId w:val="3"/>
        </w:numPr>
        <w:spacing w:after="100"/>
        <w:ind w:left="1100"/>
      </w:pPr>
      <w:r>
        <w:rPr>
          <w:rFonts w:ascii="Libre Caslon Text" w:eastAsia="Libre Caslon Text" w:hAnsi="Libre Caslon Text" w:cs="Libre Caslon Text"/>
          <w:color w:val="333F48"/>
        </w:rPr>
        <w:lastRenderedPageBreak/>
        <w:t xml:space="preserve">Website: </w:t>
      </w:r>
      <w:hyperlink r:id="rId17">
        <w:r w:rsidR="00110944">
          <w:rPr>
            <w:rFonts w:ascii="Libre Caslon Text" w:eastAsia="Libre Caslon Text" w:hAnsi="Libre Caslon Text" w:cs="Libre Caslon Text"/>
            <w:color w:val="1155CC"/>
            <w:u w:val="single"/>
          </w:rPr>
          <w:t>Goldman Center for Student Accessibility</w:t>
        </w:r>
      </w:hyperlink>
    </w:p>
    <w:p w14:paraId="50AED9FC" w14:textId="77777777" w:rsidR="00110944" w:rsidRDefault="00000000">
      <w:pPr>
        <w:pStyle w:val="Heading2"/>
        <w:rPr>
          <w:rFonts w:ascii="Libre Caslon Text" w:eastAsia="Libre Caslon Text" w:hAnsi="Libre Caslon Text" w:cs="Libre Caslon Text"/>
          <w:b/>
          <w:color w:val="285C4D"/>
          <w:sz w:val="28"/>
          <w:szCs w:val="28"/>
        </w:rPr>
      </w:pPr>
      <w:bookmarkStart w:id="24" w:name="_heading=h.3whwml4" w:colFirst="0" w:colLast="0"/>
      <w:bookmarkEnd w:id="24"/>
      <w:r>
        <w:rPr>
          <w:rFonts w:ascii="Libre Caslon Text" w:eastAsia="Libre Caslon Text" w:hAnsi="Libre Caslon Text" w:cs="Libre Caslon Text"/>
          <w:b/>
          <w:color w:val="285C4D"/>
          <w:sz w:val="28"/>
          <w:szCs w:val="28"/>
        </w:rPr>
        <w:t>Academic Support</w:t>
      </w:r>
    </w:p>
    <w:p w14:paraId="5EED7B9A"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color w:val="333F48"/>
        </w:rPr>
        <w:t xml:space="preserve">There are numerous support services to help you achieve your educational goals. A great place to visit often is the </w:t>
      </w:r>
      <w:r>
        <w:rPr>
          <w:rFonts w:ascii="Libre Caslon Text" w:eastAsia="Libre Caslon Text" w:hAnsi="Libre Caslon Text" w:cs="Libre Caslon Text"/>
          <w:b/>
          <w:color w:val="333F48"/>
        </w:rPr>
        <w:t>OMBA Commons in Canvas</w:t>
      </w:r>
      <w:r>
        <w:rPr>
          <w:rFonts w:ascii="Libre Caslon Text" w:eastAsia="Libre Caslon Text" w:hAnsi="Libre Caslon Text" w:cs="Libre Caslon Text"/>
          <w:color w:val="333F48"/>
        </w:rPr>
        <w:t>. There, you will find resources related to academics, time management, wellness, networking, and much more. It’s also a place to engage in the campus community through social media, online events, and videos of speakers. In addition, the following services are available to you:</w:t>
      </w:r>
    </w:p>
    <w:p w14:paraId="57ABA1BA" w14:textId="77777777" w:rsidR="00110944" w:rsidRDefault="00110944">
      <w:pPr>
        <w:rPr>
          <w:rFonts w:ascii="Libre Caslon Text" w:eastAsia="Libre Caslon Text" w:hAnsi="Libre Caslon Text" w:cs="Libre Caslon Text"/>
          <w:color w:val="333F48"/>
        </w:rPr>
      </w:pPr>
    </w:p>
    <w:p w14:paraId="6E685427" w14:textId="77777777" w:rsidR="00110944" w:rsidRDefault="00000000">
      <w:pPr>
        <w:numPr>
          <w:ilvl w:val="0"/>
          <w:numId w:val="1"/>
        </w:numPr>
        <w:spacing w:after="200"/>
        <w:rPr>
          <w:rFonts w:ascii="Libre Caslon Text" w:eastAsia="Libre Caslon Text" w:hAnsi="Libre Caslon Text" w:cs="Libre Caslon Text"/>
          <w:color w:val="2D3B45"/>
        </w:rPr>
      </w:pPr>
      <w:r>
        <w:rPr>
          <w:rFonts w:ascii="Libre Caslon Text" w:eastAsia="Libre Caslon Text" w:hAnsi="Libre Caslon Text" w:cs="Libre Caslon Text"/>
          <w:color w:val="2D3B45"/>
        </w:rPr>
        <w:t xml:space="preserve">If you need help with </w:t>
      </w:r>
      <w:r>
        <w:rPr>
          <w:rFonts w:ascii="Libre Caslon Text" w:eastAsia="Libre Caslon Text" w:hAnsi="Libre Caslon Text" w:cs="Libre Caslon Text"/>
          <w:b/>
          <w:color w:val="2D3B45"/>
        </w:rPr>
        <w:t>research, citations, writing software, or citation apps</w:t>
      </w:r>
      <w:r>
        <w:rPr>
          <w:rFonts w:ascii="Libre Caslon Text" w:eastAsia="Libre Caslon Text" w:hAnsi="Libre Caslon Text" w:cs="Libre Caslon Text"/>
          <w:color w:val="2D3B45"/>
        </w:rPr>
        <w:t xml:space="preserve">, the Howard-Tilton Memorial Library has a research help desk and subject area librarians to help you. You can access the library’s resources and contact a research librarian on the library’s </w:t>
      </w:r>
      <w:hyperlink r:id="rId18">
        <w:r w:rsidR="00110944">
          <w:rPr>
            <w:rFonts w:ascii="Libre Caslon Text" w:eastAsia="Libre Caslon Text" w:hAnsi="Libre Caslon Text" w:cs="Libre Caslon Text"/>
            <w:color w:val="0000FF"/>
            <w:u w:val="single"/>
          </w:rPr>
          <w:t>Services</w:t>
        </w:r>
      </w:hyperlink>
      <w:r>
        <w:rPr>
          <w:rFonts w:ascii="Libre Caslon Text" w:eastAsia="Libre Caslon Text" w:hAnsi="Libre Caslon Text" w:cs="Libre Caslon Text"/>
          <w:color w:val="2D3B45"/>
        </w:rPr>
        <w:t xml:space="preserve"> page.</w:t>
      </w:r>
    </w:p>
    <w:p w14:paraId="3371587A" w14:textId="77777777" w:rsidR="00110944" w:rsidRDefault="00000000">
      <w:pPr>
        <w:numPr>
          <w:ilvl w:val="0"/>
          <w:numId w:val="1"/>
        </w:numPr>
        <w:spacing w:after="200"/>
        <w:rPr>
          <w:rFonts w:ascii="Libre Caslon Text" w:eastAsia="Libre Caslon Text" w:hAnsi="Libre Caslon Text" w:cs="Libre Caslon Text"/>
          <w:color w:val="2D3B45"/>
        </w:rPr>
      </w:pPr>
      <w:r>
        <w:rPr>
          <w:rFonts w:ascii="Libre Caslon Text" w:eastAsia="Libre Caslon Text" w:hAnsi="Libre Caslon Text" w:cs="Libre Caslon Text"/>
          <w:color w:val="2D3B45"/>
        </w:rPr>
        <w:t xml:space="preserve">You also have access to </w:t>
      </w:r>
      <w:r>
        <w:rPr>
          <w:rFonts w:ascii="Libre Caslon Text" w:eastAsia="Libre Caslon Text" w:hAnsi="Libre Caslon Text" w:cs="Libre Caslon Text"/>
          <w:b/>
          <w:color w:val="2D3B45"/>
        </w:rPr>
        <w:t>on-demand tutoring</w:t>
      </w:r>
      <w:r>
        <w:rPr>
          <w:rFonts w:ascii="Libre Caslon Text" w:eastAsia="Libre Caslon Text" w:hAnsi="Libre Caslon Text" w:cs="Libre Caslon Text"/>
          <w:color w:val="2D3B45"/>
        </w:rPr>
        <w:t xml:space="preserve"> 24 hours a day through Tutor.com. You can access this service from your Canvas course.</w:t>
      </w:r>
    </w:p>
    <w:p w14:paraId="1E5C00FC" w14:textId="77777777" w:rsidR="00110944" w:rsidRDefault="00000000">
      <w:pPr>
        <w:numPr>
          <w:ilvl w:val="0"/>
          <w:numId w:val="1"/>
        </w:numPr>
        <w:spacing w:before="180" w:after="180"/>
        <w:rPr>
          <w:rFonts w:ascii="Libre Caslon Text" w:eastAsia="Libre Caslon Text" w:hAnsi="Libre Caslon Text" w:cs="Libre Caslon Text"/>
        </w:rPr>
      </w:pPr>
      <w:r>
        <w:rPr>
          <w:rFonts w:ascii="Libre Caslon Text" w:eastAsia="Libre Caslon Text" w:hAnsi="Libre Caslon Text" w:cs="Libre Caslon Text"/>
          <w:b/>
          <w:color w:val="2D3B45"/>
          <w:highlight w:val="white"/>
        </w:rPr>
        <w:t>Career</w:t>
      </w:r>
      <w:r>
        <w:rPr>
          <w:rFonts w:ascii="Libre Caslon Text" w:eastAsia="Libre Caslon Text" w:hAnsi="Libre Caslon Text" w:cs="Libre Caslon Text"/>
          <w:color w:val="2D3B45"/>
          <w:highlight w:val="white"/>
        </w:rPr>
        <w:t xml:space="preserve"> </w:t>
      </w:r>
      <w:r>
        <w:rPr>
          <w:rFonts w:ascii="Libre Caslon Text" w:eastAsia="Libre Caslon Text" w:hAnsi="Libre Caslon Text" w:cs="Libre Caslon Text"/>
          <w:b/>
          <w:color w:val="2D3B45"/>
          <w:highlight w:val="white"/>
        </w:rPr>
        <w:t>support and resources</w:t>
      </w:r>
      <w:r>
        <w:rPr>
          <w:rFonts w:ascii="Libre Caslon Text" w:eastAsia="Libre Caslon Text" w:hAnsi="Libre Caslon Text" w:cs="Libre Caslon Text"/>
          <w:color w:val="2D3B45"/>
        </w:rPr>
        <w:t xml:space="preserve">, including job searching, networking, and connecting to Tulane’s vast alumni community, </w:t>
      </w:r>
      <w:r>
        <w:rPr>
          <w:rFonts w:ascii="Libre Caslon Text" w:eastAsia="Libre Caslon Text" w:hAnsi="Libre Caslon Text" w:cs="Libre Caslon Text"/>
          <w:color w:val="2D3B45"/>
          <w:highlight w:val="white"/>
        </w:rPr>
        <w:t xml:space="preserve">are available through the </w:t>
      </w:r>
      <w:hyperlink r:id="rId19">
        <w:r w:rsidR="00110944">
          <w:rPr>
            <w:rFonts w:ascii="Libre Caslon Text" w:eastAsia="Libre Caslon Text" w:hAnsi="Libre Caslon Text" w:cs="Libre Caslon Text"/>
            <w:color w:val="1155CC"/>
            <w:highlight w:val="white"/>
            <w:u w:val="single"/>
          </w:rPr>
          <w:t>Career Management Center</w:t>
        </w:r>
      </w:hyperlink>
      <w:r>
        <w:rPr>
          <w:rFonts w:ascii="Libre Caslon Text" w:eastAsia="Libre Caslon Text" w:hAnsi="Libre Caslon Text" w:cs="Libre Caslon Text"/>
          <w:color w:val="2D3B45"/>
        </w:rPr>
        <w:t>.</w:t>
      </w:r>
    </w:p>
    <w:p w14:paraId="4A9E9405" w14:textId="77777777" w:rsidR="00110944" w:rsidRDefault="00000000">
      <w:pPr>
        <w:pStyle w:val="Heading2"/>
        <w:spacing w:before="180" w:after="180"/>
        <w:rPr>
          <w:sz w:val="36"/>
          <w:szCs w:val="36"/>
        </w:rPr>
      </w:pPr>
      <w:bookmarkStart w:id="25" w:name="_heading=h.2bn6wsx" w:colFirst="0" w:colLast="0"/>
      <w:bookmarkEnd w:id="25"/>
      <w:r>
        <w:rPr>
          <w:rFonts w:ascii="Libre Caslon Text" w:eastAsia="Libre Caslon Text" w:hAnsi="Libre Caslon Text" w:cs="Libre Caslon Text"/>
          <w:b/>
          <w:color w:val="285C4D"/>
          <w:sz w:val="28"/>
          <w:szCs w:val="28"/>
        </w:rPr>
        <w:t>Mental Health Support</w:t>
      </w:r>
    </w:p>
    <w:p w14:paraId="40A160CD" w14:textId="77777777" w:rsidR="00110944" w:rsidRDefault="00000000">
      <w:pPr>
        <w:spacing w:before="180" w:after="180"/>
        <w:rPr>
          <w:rFonts w:ascii="Libre Caslon Text" w:eastAsia="Libre Caslon Text" w:hAnsi="Libre Caslon Text" w:cs="Libre Caslon Text"/>
          <w:color w:val="2D3B45"/>
          <w:highlight w:val="white"/>
        </w:rPr>
      </w:pPr>
      <w:r>
        <w:rPr>
          <w:rFonts w:ascii="Libre Caslon Text" w:eastAsia="Libre Caslon Text" w:hAnsi="Libre Caslon Text" w:cs="Libre Caslon Text"/>
          <w:color w:val="2D3B45"/>
          <w:highlight w:val="white"/>
        </w:rPr>
        <w:t xml:space="preserve">Graduate school can be stressful, and we all need a support system. The </w:t>
      </w:r>
      <w:r>
        <w:rPr>
          <w:rFonts w:ascii="Libre Caslon Text" w:eastAsia="Libre Caslon Text" w:hAnsi="Libre Caslon Text" w:cs="Libre Caslon Text"/>
          <w:b/>
          <w:color w:val="2D3B45"/>
          <w:highlight w:val="white"/>
        </w:rPr>
        <w:t>Counseling Center</w:t>
      </w:r>
      <w:r>
        <w:rPr>
          <w:rFonts w:ascii="Libre Caslon Text" w:eastAsia="Libre Caslon Text" w:hAnsi="Libre Caslon Text" w:cs="Libre Caslon Text"/>
          <w:color w:val="2D3B45"/>
          <w:highlight w:val="white"/>
        </w:rPr>
        <w:t xml:space="preserve"> works with students to improve their mental health and overall well-being. Counseling Center services are available in person or online, depending on student preference. </w:t>
      </w:r>
      <w:hyperlink r:id="rId20">
        <w:r w:rsidR="00110944">
          <w:rPr>
            <w:rFonts w:ascii="Libre Caslon Text" w:eastAsia="Libre Caslon Text" w:hAnsi="Libre Caslon Text" w:cs="Libre Caslon Text"/>
            <w:color w:val="1155CC"/>
            <w:highlight w:val="white"/>
            <w:u w:val="single"/>
          </w:rPr>
          <w:t>Virtual self-help tools</w:t>
        </w:r>
      </w:hyperlink>
      <w:r>
        <w:rPr>
          <w:rFonts w:ascii="Libre Caslon Text" w:eastAsia="Libre Caslon Text" w:hAnsi="Libre Caslon Text" w:cs="Libre Caslon Text"/>
          <w:color w:val="2D3B45"/>
          <w:highlight w:val="white"/>
        </w:rPr>
        <w:t xml:space="preserve"> are also available.</w:t>
      </w:r>
    </w:p>
    <w:p w14:paraId="0A0B8246" w14:textId="77777777" w:rsidR="00110944" w:rsidRDefault="00000000">
      <w:pPr>
        <w:spacing w:before="180" w:after="180"/>
        <w:rPr>
          <w:rFonts w:ascii="Libre Caslon Text" w:eastAsia="Libre Caslon Text" w:hAnsi="Libre Caslon Text" w:cs="Libre Caslon Text"/>
          <w:color w:val="2D3B45"/>
          <w:highlight w:val="white"/>
        </w:rPr>
      </w:pPr>
      <w:r>
        <w:rPr>
          <w:rFonts w:ascii="Libre Caslon Text" w:eastAsia="Libre Caslon Text" w:hAnsi="Libre Caslon Text" w:cs="Libre Caslon Text"/>
          <w:color w:val="2D3B45"/>
          <w:highlight w:val="white"/>
        </w:rPr>
        <w:t>Counseling Center contact information:</w:t>
      </w:r>
    </w:p>
    <w:p w14:paraId="76917D2F" w14:textId="77777777" w:rsidR="00110944" w:rsidRDefault="00000000">
      <w:pPr>
        <w:numPr>
          <w:ilvl w:val="0"/>
          <w:numId w:val="3"/>
        </w:numPr>
        <w:ind w:left="1100"/>
      </w:pPr>
      <w:r>
        <w:rPr>
          <w:rFonts w:ascii="Libre Caslon Text" w:eastAsia="Libre Caslon Text" w:hAnsi="Libre Caslon Text" w:cs="Libre Caslon Text"/>
          <w:color w:val="2D3B45"/>
          <w:highlight w:val="white"/>
        </w:rPr>
        <w:t>Phone: (504) 314-2277</w:t>
      </w:r>
    </w:p>
    <w:p w14:paraId="467C7866" w14:textId="77777777" w:rsidR="00110944" w:rsidRDefault="00000000">
      <w:pPr>
        <w:numPr>
          <w:ilvl w:val="0"/>
          <w:numId w:val="3"/>
        </w:numPr>
        <w:ind w:left="1100"/>
        <w:rPr>
          <w:rFonts w:ascii="Libre Caslon Text" w:eastAsia="Libre Caslon Text" w:hAnsi="Libre Caslon Text" w:cs="Libre Caslon Text"/>
          <w:color w:val="2D3B45"/>
          <w:highlight w:val="white"/>
        </w:rPr>
      </w:pPr>
      <w:r>
        <w:rPr>
          <w:rFonts w:ascii="Libre Caslon Text" w:eastAsia="Libre Caslon Text" w:hAnsi="Libre Caslon Text" w:cs="Libre Caslon Text"/>
          <w:color w:val="2D3B45"/>
          <w:highlight w:val="white"/>
        </w:rPr>
        <w:t>After-Hours Crisis Support (The Line): (504) 264-6074</w:t>
      </w:r>
    </w:p>
    <w:p w14:paraId="3023B281" w14:textId="77777777" w:rsidR="00110944" w:rsidRDefault="00000000">
      <w:pPr>
        <w:numPr>
          <w:ilvl w:val="0"/>
          <w:numId w:val="3"/>
        </w:numPr>
        <w:spacing w:after="100"/>
        <w:ind w:left="1100"/>
      </w:pPr>
      <w:r>
        <w:rPr>
          <w:rFonts w:ascii="Libre Caslon Text" w:eastAsia="Libre Caslon Text" w:hAnsi="Libre Caslon Text" w:cs="Libre Caslon Text"/>
          <w:color w:val="2D3B45"/>
          <w:highlight w:val="white"/>
        </w:rPr>
        <w:t>Website:</w:t>
      </w:r>
      <w:r>
        <w:rPr>
          <w:rFonts w:ascii="Libre Caslon Text" w:eastAsia="Libre Caslon Text" w:hAnsi="Libre Caslon Text" w:cs="Libre Caslon Text"/>
          <w:color w:val="333F48"/>
        </w:rPr>
        <w:t xml:space="preserve"> </w:t>
      </w:r>
      <w:hyperlink r:id="rId21">
        <w:r w:rsidR="00110944">
          <w:rPr>
            <w:rFonts w:ascii="Libre Caslon Text" w:eastAsia="Libre Caslon Text" w:hAnsi="Libre Caslon Text" w:cs="Libre Caslon Text"/>
            <w:color w:val="1155CC"/>
            <w:u w:val="single"/>
          </w:rPr>
          <w:t>Campus Health - Counseling Center</w:t>
        </w:r>
      </w:hyperlink>
    </w:p>
    <w:p w14:paraId="6483C359" w14:textId="77777777" w:rsidR="00110944" w:rsidRDefault="00000000">
      <w:pPr>
        <w:pStyle w:val="Heading1"/>
        <w:rPr>
          <w:rFonts w:ascii="Libre Caslon Text" w:eastAsia="Libre Caslon Text" w:hAnsi="Libre Caslon Text" w:cs="Libre Caslon Text"/>
          <w:b/>
          <w:color w:val="285C4D"/>
          <w:sz w:val="32"/>
          <w:szCs w:val="32"/>
        </w:rPr>
      </w:pPr>
      <w:bookmarkStart w:id="26" w:name="_heading=h.qsh70q" w:colFirst="0" w:colLast="0"/>
      <w:bookmarkEnd w:id="26"/>
      <w:r>
        <w:rPr>
          <w:rFonts w:ascii="Libre Caslon Text" w:eastAsia="Libre Caslon Text" w:hAnsi="Libre Caslon Text" w:cs="Libre Caslon Text"/>
          <w:b/>
          <w:color w:val="285C4D"/>
          <w:sz w:val="32"/>
          <w:szCs w:val="32"/>
        </w:rPr>
        <w:t>Land Acknowledgement</w:t>
      </w:r>
    </w:p>
    <w:p w14:paraId="2DEA07EC" w14:textId="77777777" w:rsidR="00110944" w:rsidRDefault="00000000">
      <w:pPr>
        <w:rPr>
          <w:rFonts w:ascii="Libre Caslon Text" w:eastAsia="Libre Caslon Text" w:hAnsi="Libre Caslon Text" w:cs="Libre Caslon Text"/>
          <w:color w:val="333F48"/>
        </w:rPr>
      </w:pPr>
      <w:r>
        <w:rPr>
          <w:rFonts w:ascii="Libre Caslon Text" w:eastAsia="Libre Caslon Text" w:hAnsi="Libre Caslon Text" w:cs="Libre Caslon Text"/>
        </w:rPr>
        <w:t xml:space="preserve">Please pause to reflect on the following history of New Orleans. The Freeman School of Business acknowledges and pays tribute to the original inhabitants of this land. The city of New Orleans is a continuation of an Indigenous trade hub on the Mississippi River, known for thousands of years as Bulbancha. Native peoples have lived on this land since time immemorial, and the resilient voices of Native Americans remain an inseparable part </w:t>
      </w:r>
      <w:r>
        <w:rPr>
          <w:rFonts w:ascii="Libre Caslon Text" w:eastAsia="Libre Caslon Text" w:hAnsi="Libre Caslon Text" w:cs="Libre Caslon Text"/>
        </w:rPr>
        <w:lastRenderedPageBreak/>
        <w:t>of our local culture. With gratitude and honor, we acknowledge the Indigenous nations that have lived and continue to thrive here.</w:t>
      </w:r>
    </w:p>
    <w:p w14:paraId="063EB35E" w14:textId="77777777" w:rsidR="00110944" w:rsidRDefault="00000000">
      <w:pPr>
        <w:pStyle w:val="Heading1"/>
        <w:rPr>
          <w:sz w:val="44"/>
          <w:szCs w:val="44"/>
        </w:rPr>
      </w:pPr>
      <w:bookmarkStart w:id="27" w:name="_heading=h.3as4poj" w:colFirst="0" w:colLast="0"/>
      <w:bookmarkEnd w:id="27"/>
      <w:r>
        <w:rPr>
          <w:rFonts w:ascii="Libre Caslon Text" w:eastAsia="Libre Caslon Text" w:hAnsi="Libre Caslon Text" w:cs="Libre Caslon Text"/>
          <w:b/>
          <w:color w:val="285C4D"/>
          <w:sz w:val="32"/>
          <w:szCs w:val="32"/>
        </w:rPr>
        <w:t xml:space="preserve">Course </w:t>
      </w:r>
      <w:proofErr w:type="gramStart"/>
      <w:r>
        <w:rPr>
          <w:rFonts w:ascii="Libre Caslon Text" w:eastAsia="Libre Caslon Text" w:hAnsi="Libre Caslon Text" w:cs="Libre Caslon Text"/>
          <w:b/>
          <w:color w:val="285C4D"/>
          <w:sz w:val="32"/>
          <w:szCs w:val="32"/>
        </w:rPr>
        <w:t>at a Glance</w:t>
      </w:r>
      <w:proofErr w:type="gramEnd"/>
    </w:p>
    <w:p w14:paraId="2E73CD54" w14:textId="77777777" w:rsidR="00110944" w:rsidRDefault="00000000">
      <w:pPr>
        <w:shd w:val="clear" w:color="auto" w:fill="FFFFFF"/>
        <w:spacing w:line="240" w:lineRule="auto"/>
        <w:ind w:right="-450"/>
        <w:rPr>
          <w:rFonts w:ascii="Libre Caslon Text" w:eastAsia="Libre Caslon Text" w:hAnsi="Libre Caslon Text" w:cs="Libre Caslon Text"/>
        </w:rPr>
      </w:pPr>
      <w:r>
        <w:rPr>
          <w:rFonts w:ascii="Libre Caslon Text" w:eastAsia="Libre Caslon Text" w:hAnsi="Libre Caslon Text" w:cs="Libre Caslon Text"/>
        </w:rPr>
        <w:t>This schedule may change as the semester progresses.</w:t>
      </w:r>
    </w:p>
    <w:p w14:paraId="2B98E17D" w14:textId="77777777" w:rsidR="00110944" w:rsidRDefault="00110944">
      <w:pPr>
        <w:shd w:val="clear" w:color="auto" w:fill="FFFFFF"/>
        <w:spacing w:line="240" w:lineRule="auto"/>
        <w:ind w:right="-450"/>
        <w:rPr>
          <w:rFonts w:ascii="Libre Caslon Text" w:eastAsia="Libre Caslon Text" w:hAnsi="Libre Caslon Text" w:cs="Libre Caslon Text"/>
        </w:rPr>
      </w:pPr>
    </w:p>
    <w:tbl>
      <w:tblPr>
        <w:tblStyle w:val="a6"/>
        <w:tblW w:w="11040" w:type="dxa"/>
        <w:tblInd w:w="-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40"/>
        <w:gridCol w:w="2040"/>
        <w:gridCol w:w="2040"/>
        <w:gridCol w:w="2040"/>
        <w:gridCol w:w="2040"/>
        <w:gridCol w:w="2040"/>
      </w:tblGrid>
      <w:tr w:rsidR="00110944" w14:paraId="149079F3" w14:textId="77777777" w:rsidTr="00BF5222">
        <w:trPr>
          <w:tblHeader/>
        </w:trPr>
        <w:tc>
          <w:tcPr>
            <w:tcW w:w="840" w:type="dxa"/>
            <w:shd w:val="clear" w:color="auto" w:fill="285C4D"/>
            <w:tcMar>
              <w:top w:w="72" w:type="dxa"/>
              <w:left w:w="72" w:type="dxa"/>
              <w:bottom w:w="72" w:type="dxa"/>
              <w:right w:w="72" w:type="dxa"/>
            </w:tcMar>
            <w:vAlign w:val="center"/>
          </w:tcPr>
          <w:p w14:paraId="230F4750" w14:textId="77777777" w:rsidR="00110944" w:rsidRDefault="00000000">
            <w:pPr>
              <w:widowControl w:val="0"/>
              <w:spacing w:line="240" w:lineRule="auto"/>
              <w:jc w:val="center"/>
              <w:rPr>
                <w:rFonts w:ascii="Libre Caslon Text" w:eastAsia="Libre Caslon Text" w:hAnsi="Libre Caslon Text" w:cs="Libre Caslon Text"/>
                <w:b/>
                <w:color w:val="FFFFFF"/>
              </w:rPr>
            </w:pPr>
            <w:r>
              <w:rPr>
                <w:rFonts w:ascii="Libre Caslon Text" w:eastAsia="Libre Caslon Text" w:hAnsi="Libre Caslon Text" w:cs="Libre Caslon Text"/>
                <w:b/>
                <w:color w:val="FFFFFF"/>
              </w:rPr>
              <w:t>Week</w:t>
            </w:r>
          </w:p>
        </w:tc>
        <w:tc>
          <w:tcPr>
            <w:tcW w:w="2040" w:type="dxa"/>
            <w:shd w:val="clear" w:color="auto" w:fill="285C4D"/>
            <w:tcMar>
              <w:top w:w="72" w:type="dxa"/>
              <w:left w:w="72" w:type="dxa"/>
              <w:bottom w:w="72" w:type="dxa"/>
              <w:right w:w="72" w:type="dxa"/>
            </w:tcMar>
            <w:vAlign w:val="center"/>
          </w:tcPr>
          <w:p w14:paraId="1C2F85CE" w14:textId="77777777" w:rsidR="00110944" w:rsidRDefault="00000000">
            <w:pPr>
              <w:widowControl w:val="0"/>
              <w:spacing w:line="240" w:lineRule="auto"/>
              <w:jc w:val="center"/>
              <w:rPr>
                <w:rFonts w:ascii="Libre Caslon Text" w:eastAsia="Libre Caslon Text" w:hAnsi="Libre Caslon Text" w:cs="Libre Caslon Text"/>
                <w:b/>
                <w:color w:val="FFFFFF"/>
              </w:rPr>
            </w:pPr>
            <w:r>
              <w:rPr>
                <w:rFonts w:ascii="Libre Caslon Text" w:eastAsia="Libre Caslon Text" w:hAnsi="Libre Caslon Text" w:cs="Libre Caslon Text"/>
                <w:b/>
                <w:color w:val="FFFFFF"/>
              </w:rPr>
              <w:t>Module</w:t>
            </w:r>
          </w:p>
        </w:tc>
        <w:tc>
          <w:tcPr>
            <w:tcW w:w="2040" w:type="dxa"/>
            <w:shd w:val="clear" w:color="auto" w:fill="285C4D"/>
            <w:tcMar>
              <w:top w:w="72" w:type="dxa"/>
              <w:left w:w="72" w:type="dxa"/>
              <w:bottom w:w="72" w:type="dxa"/>
              <w:right w:w="72" w:type="dxa"/>
            </w:tcMar>
            <w:vAlign w:val="center"/>
          </w:tcPr>
          <w:p w14:paraId="662CFD16" w14:textId="77777777" w:rsidR="00110944" w:rsidRDefault="00000000">
            <w:pPr>
              <w:widowControl w:val="0"/>
              <w:spacing w:line="240" w:lineRule="auto"/>
              <w:jc w:val="center"/>
              <w:rPr>
                <w:rFonts w:ascii="Libre Caslon Text" w:eastAsia="Libre Caslon Text" w:hAnsi="Libre Caslon Text" w:cs="Libre Caslon Text"/>
                <w:b/>
                <w:color w:val="FFFFFF"/>
              </w:rPr>
            </w:pPr>
            <w:r>
              <w:rPr>
                <w:rFonts w:ascii="Libre Caslon Text" w:eastAsia="Libre Caslon Text" w:hAnsi="Libre Caslon Text" w:cs="Libre Caslon Text"/>
                <w:b/>
                <w:color w:val="FFFFFF"/>
              </w:rPr>
              <w:t>Learning Materials</w:t>
            </w:r>
          </w:p>
        </w:tc>
        <w:tc>
          <w:tcPr>
            <w:tcW w:w="2040" w:type="dxa"/>
            <w:shd w:val="clear" w:color="auto" w:fill="285C4D"/>
            <w:tcMar>
              <w:top w:w="72" w:type="dxa"/>
              <w:left w:w="72" w:type="dxa"/>
              <w:bottom w:w="72" w:type="dxa"/>
              <w:right w:w="72" w:type="dxa"/>
            </w:tcMar>
            <w:vAlign w:val="center"/>
          </w:tcPr>
          <w:p w14:paraId="66F6193F" w14:textId="77777777" w:rsidR="00110944" w:rsidRDefault="00000000">
            <w:pPr>
              <w:spacing w:line="240" w:lineRule="auto"/>
              <w:jc w:val="center"/>
              <w:rPr>
                <w:rFonts w:ascii="Libre Caslon Text" w:eastAsia="Libre Caslon Text" w:hAnsi="Libre Caslon Text" w:cs="Libre Caslon Text"/>
                <w:b/>
                <w:color w:val="FFFFFF"/>
              </w:rPr>
            </w:pPr>
            <w:r>
              <w:rPr>
                <w:rFonts w:ascii="Libre Caslon Text" w:eastAsia="Libre Caslon Text" w:hAnsi="Libre Caslon Text" w:cs="Libre Caslon Text"/>
                <w:b/>
                <w:color w:val="FFFFFF"/>
              </w:rPr>
              <w:t>Roundtable</w:t>
            </w:r>
          </w:p>
        </w:tc>
        <w:tc>
          <w:tcPr>
            <w:tcW w:w="2040" w:type="dxa"/>
            <w:shd w:val="clear" w:color="auto" w:fill="285C4D"/>
            <w:tcMar>
              <w:top w:w="72" w:type="dxa"/>
              <w:left w:w="72" w:type="dxa"/>
              <w:bottom w:w="72" w:type="dxa"/>
              <w:right w:w="72" w:type="dxa"/>
            </w:tcMar>
            <w:vAlign w:val="center"/>
          </w:tcPr>
          <w:p w14:paraId="0A336114" w14:textId="77777777" w:rsidR="00110944" w:rsidRDefault="00000000">
            <w:pPr>
              <w:widowControl w:val="0"/>
              <w:spacing w:line="240" w:lineRule="auto"/>
              <w:jc w:val="center"/>
              <w:rPr>
                <w:rFonts w:ascii="Libre Caslon Text" w:eastAsia="Libre Caslon Text" w:hAnsi="Libre Caslon Text" w:cs="Libre Caslon Text"/>
                <w:b/>
                <w:color w:val="FFFFFF"/>
              </w:rPr>
            </w:pPr>
            <w:r>
              <w:rPr>
                <w:rFonts w:ascii="Libre Caslon Text" w:eastAsia="Libre Caslon Text" w:hAnsi="Libre Caslon Text" w:cs="Libre Caslon Text"/>
                <w:b/>
                <w:color w:val="FFFFFF"/>
              </w:rPr>
              <w:t>Assignments</w:t>
            </w:r>
          </w:p>
        </w:tc>
        <w:tc>
          <w:tcPr>
            <w:tcW w:w="2040" w:type="dxa"/>
            <w:shd w:val="clear" w:color="auto" w:fill="285C4D"/>
            <w:tcMar>
              <w:top w:w="72" w:type="dxa"/>
              <w:left w:w="72" w:type="dxa"/>
              <w:bottom w:w="72" w:type="dxa"/>
              <w:right w:w="72" w:type="dxa"/>
            </w:tcMar>
            <w:vAlign w:val="center"/>
          </w:tcPr>
          <w:p w14:paraId="701FF1E9" w14:textId="77777777" w:rsidR="00110944" w:rsidRDefault="00000000">
            <w:pPr>
              <w:widowControl w:val="0"/>
              <w:spacing w:line="240" w:lineRule="auto"/>
              <w:jc w:val="center"/>
              <w:rPr>
                <w:rFonts w:ascii="Libre Caslon Text" w:eastAsia="Libre Caslon Text" w:hAnsi="Libre Caslon Text" w:cs="Libre Caslon Text"/>
                <w:b/>
                <w:color w:val="FFFFFF"/>
              </w:rPr>
            </w:pPr>
            <w:r>
              <w:rPr>
                <w:rFonts w:ascii="Libre Caslon Text" w:eastAsia="Libre Caslon Text" w:hAnsi="Libre Caslon Text" w:cs="Libre Caslon Text"/>
                <w:b/>
                <w:color w:val="FFFFFF"/>
              </w:rPr>
              <w:t>Project</w:t>
            </w:r>
          </w:p>
        </w:tc>
      </w:tr>
      <w:tr w:rsidR="00110944" w14:paraId="7D11A35B" w14:textId="77777777" w:rsidTr="00BF5222">
        <w:tc>
          <w:tcPr>
            <w:tcW w:w="840" w:type="dxa"/>
            <w:shd w:val="clear" w:color="auto" w:fill="auto"/>
            <w:tcMar>
              <w:top w:w="72" w:type="dxa"/>
              <w:left w:w="72" w:type="dxa"/>
              <w:bottom w:w="72" w:type="dxa"/>
              <w:right w:w="72" w:type="dxa"/>
            </w:tcMar>
          </w:tcPr>
          <w:p w14:paraId="05A30DF6" w14:textId="77777777" w:rsidR="00110944" w:rsidRDefault="00000000">
            <w:pPr>
              <w:widowControl w:val="0"/>
              <w:spacing w:line="240" w:lineRule="auto"/>
              <w:jc w:val="center"/>
              <w:rPr>
                <w:rFonts w:ascii="Libre Caslon Text" w:eastAsia="Libre Caslon Text" w:hAnsi="Libre Caslon Text" w:cs="Libre Caslon Text"/>
                <w:b/>
              </w:rPr>
            </w:pPr>
            <w:r>
              <w:rPr>
                <w:rFonts w:ascii="Libre Caslon Text" w:eastAsia="Libre Caslon Text" w:hAnsi="Libre Caslon Text" w:cs="Libre Caslon Text"/>
                <w:b/>
              </w:rPr>
              <w:t>1</w:t>
            </w:r>
          </w:p>
        </w:tc>
        <w:tc>
          <w:tcPr>
            <w:tcW w:w="2040" w:type="dxa"/>
            <w:shd w:val="clear" w:color="auto" w:fill="auto"/>
            <w:tcMar>
              <w:top w:w="72" w:type="dxa"/>
              <w:left w:w="72" w:type="dxa"/>
              <w:bottom w:w="72" w:type="dxa"/>
              <w:right w:w="72" w:type="dxa"/>
            </w:tcMar>
          </w:tcPr>
          <w:p w14:paraId="5B5B5010"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 xml:space="preserve">Risk and Risk Aversion </w:t>
            </w:r>
          </w:p>
        </w:tc>
        <w:tc>
          <w:tcPr>
            <w:tcW w:w="2040" w:type="dxa"/>
            <w:shd w:val="clear" w:color="auto" w:fill="auto"/>
            <w:tcMar>
              <w:top w:w="72" w:type="dxa"/>
              <w:left w:w="72" w:type="dxa"/>
              <w:bottom w:w="72" w:type="dxa"/>
              <w:right w:w="72" w:type="dxa"/>
            </w:tcMar>
          </w:tcPr>
          <w:p w14:paraId="591B4A68"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 xml:space="preserve">Textbook, Class Notes, Spreadsheets, and Videos </w:t>
            </w:r>
          </w:p>
        </w:tc>
        <w:tc>
          <w:tcPr>
            <w:tcW w:w="2040" w:type="dxa"/>
            <w:shd w:val="clear" w:color="auto" w:fill="auto"/>
            <w:tcMar>
              <w:top w:w="72" w:type="dxa"/>
              <w:left w:w="72" w:type="dxa"/>
              <w:bottom w:w="72" w:type="dxa"/>
              <w:right w:w="72" w:type="dxa"/>
            </w:tcMar>
          </w:tcPr>
          <w:p w14:paraId="1F6A13F9"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Introduction to Course</w:t>
            </w:r>
          </w:p>
          <w:p w14:paraId="12652A3F" w14:textId="77777777" w:rsidR="00B67CF6" w:rsidRDefault="00B67CF6">
            <w:pPr>
              <w:widowControl w:val="0"/>
              <w:spacing w:line="240" w:lineRule="auto"/>
              <w:rPr>
                <w:rFonts w:ascii="Libre Caslon Text" w:eastAsia="Libre Caslon Text" w:hAnsi="Libre Caslon Text" w:cs="Libre Caslon Text"/>
              </w:rPr>
            </w:pPr>
          </w:p>
          <w:p w14:paraId="07025465" w14:textId="091C6B82" w:rsidR="00B67CF6" w:rsidRDefault="00B67CF6">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8/27</w:t>
            </w:r>
          </w:p>
        </w:tc>
        <w:tc>
          <w:tcPr>
            <w:tcW w:w="2040" w:type="dxa"/>
            <w:shd w:val="clear" w:color="auto" w:fill="auto"/>
            <w:tcMar>
              <w:top w:w="72" w:type="dxa"/>
              <w:left w:w="72" w:type="dxa"/>
              <w:bottom w:w="72" w:type="dxa"/>
              <w:right w:w="72" w:type="dxa"/>
            </w:tcMar>
          </w:tcPr>
          <w:p w14:paraId="47B0EF7B"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 xml:space="preserve">Am I Diversified? </w:t>
            </w:r>
          </w:p>
          <w:p w14:paraId="544DA3B5" w14:textId="77777777" w:rsidR="00B67CF6" w:rsidRDefault="00B67CF6">
            <w:pPr>
              <w:widowControl w:val="0"/>
              <w:spacing w:line="240" w:lineRule="auto"/>
              <w:rPr>
                <w:rFonts w:ascii="Libre Caslon Text" w:eastAsia="Libre Caslon Text" w:hAnsi="Libre Caslon Text" w:cs="Libre Caslon Text"/>
              </w:rPr>
            </w:pPr>
          </w:p>
          <w:p w14:paraId="7F6C6DA5" w14:textId="2C6544A3" w:rsidR="00B67CF6" w:rsidRDefault="00B67CF6">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Due 8/31</w:t>
            </w:r>
          </w:p>
        </w:tc>
        <w:tc>
          <w:tcPr>
            <w:tcW w:w="2040" w:type="dxa"/>
            <w:shd w:val="clear" w:color="auto" w:fill="auto"/>
            <w:tcMar>
              <w:top w:w="72" w:type="dxa"/>
              <w:left w:w="72" w:type="dxa"/>
              <w:bottom w:w="72" w:type="dxa"/>
              <w:right w:w="72" w:type="dxa"/>
            </w:tcMar>
          </w:tcPr>
          <w:p w14:paraId="7DB753AA" w14:textId="77777777" w:rsidR="00110944" w:rsidRDefault="00110944">
            <w:pPr>
              <w:widowControl w:val="0"/>
              <w:spacing w:line="240" w:lineRule="auto"/>
              <w:rPr>
                <w:rFonts w:ascii="Libre Caslon Text" w:eastAsia="Libre Caslon Text" w:hAnsi="Libre Caslon Text" w:cs="Libre Caslon Text"/>
              </w:rPr>
            </w:pPr>
          </w:p>
        </w:tc>
      </w:tr>
      <w:tr w:rsidR="00110944" w14:paraId="137EEC30" w14:textId="77777777" w:rsidTr="00BF5222">
        <w:trPr>
          <w:trHeight w:val="420"/>
        </w:trPr>
        <w:tc>
          <w:tcPr>
            <w:tcW w:w="840" w:type="dxa"/>
            <w:shd w:val="clear" w:color="auto" w:fill="auto"/>
            <w:tcMar>
              <w:top w:w="72" w:type="dxa"/>
              <w:left w:w="72" w:type="dxa"/>
              <w:bottom w:w="72" w:type="dxa"/>
              <w:right w:w="72" w:type="dxa"/>
            </w:tcMar>
          </w:tcPr>
          <w:p w14:paraId="28B4CAFA" w14:textId="77777777" w:rsidR="00110944" w:rsidRDefault="00000000">
            <w:pPr>
              <w:widowControl w:val="0"/>
              <w:spacing w:line="240" w:lineRule="auto"/>
              <w:jc w:val="center"/>
              <w:rPr>
                <w:rFonts w:ascii="Libre Caslon Text" w:eastAsia="Libre Caslon Text" w:hAnsi="Libre Caslon Text" w:cs="Libre Caslon Text"/>
                <w:b/>
              </w:rPr>
            </w:pPr>
            <w:r>
              <w:rPr>
                <w:rFonts w:ascii="Libre Caslon Text" w:eastAsia="Libre Caslon Text" w:hAnsi="Libre Caslon Text" w:cs="Libre Caslon Text"/>
                <w:b/>
              </w:rPr>
              <w:t>2</w:t>
            </w:r>
          </w:p>
        </w:tc>
        <w:tc>
          <w:tcPr>
            <w:tcW w:w="2040" w:type="dxa"/>
            <w:shd w:val="clear" w:color="auto" w:fill="auto"/>
            <w:tcMar>
              <w:top w:w="72" w:type="dxa"/>
              <w:left w:w="72" w:type="dxa"/>
              <w:bottom w:w="72" w:type="dxa"/>
              <w:right w:w="72" w:type="dxa"/>
            </w:tcMar>
          </w:tcPr>
          <w:p w14:paraId="3ADBA878"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Optional Risky Portfolios</w:t>
            </w:r>
          </w:p>
        </w:tc>
        <w:tc>
          <w:tcPr>
            <w:tcW w:w="2040" w:type="dxa"/>
            <w:shd w:val="clear" w:color="auto" w:fill="auto"/>
            <w:tcMar>
              <w:top w:w="72" w:type="dxa"/>
              <w:left w:w="72" w:type="dxa"/>
              <w:bottom w:w="72" w:type="dxa"/>
              <w:right w:w="72" w:type="dxa"/>
            </w:tcMar>
          </w:tcPr>
          <w:p w14:paraId="17DAE0A8"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 xml:space="preserve">Textbook, Class Notes, Spreadsheets, and Videos </w:t>
            </w:r>
          </w:p>
        </w:tc>
        <w:tc>
          <w:tcPr>
            <w:tcW w:w="2040" w:type="dxa"/>
            <w:shd w:val="clear" w:color="auto" w:fill="auto"/>
            <w:tcMar>
              <w:top w:w="72" w:type="dxa"/>
              <w:left w:w="72" w:type="dxa"/>
              <w:bottom w:w="72" w:type="dxa"/>
              <w:right w:w="72" w:type="dxa"/>
            </w:tcMar>
          </w:tcPr>
          <w:p w14:paraId="42E9576F" w14:textId="77777777" w:rsidR="00110944" w:rsidRDefault="00110944">
            <w:pPr>
              <w:widowControl w:val="0"/>
              <w:spacing w:line="240" w:lineRule="auto"/>
              <w:rPr>
                <w:rFonts w:ascii="Libre Caslon Text" w:eastAsia="Libre Caslon Text" w:hAnsi="Libre Caslon Text" w:cs="Libre Caslon Text"/>
              </w:rPr>
            </w:pPr>
          </w:p>
        </w:tc>
        <w:tc>
          <w:tcPr>
            <w:tcW w:w="2040" w:type="dxa"/>
            <w:shd w:val="clear" w:color="auto" w:fill="auto"/>
            <w:tcMar>
              <w:top w:w="72" w:type="dxa"/>
              <w:left w:w="72" w:type="dxa"/>
              <w:bottom w:w="72" w:type="dxa"/>
              <w:right w:w="72" w:type="dxa"/>
            </w:tcMar>
          </w:tcPr>
          <w:p w14:paraId="69F577C4"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Efficient Frontier</w:t>
            </w:r>
          </w:p>
          <w:p w14:paraId="71DDD6C0" w14:textId="77777777" w:rsidR="00B67CF6" w:rsidRDefault="00B67CF6">
            <w:pPr>
              <w:widowControl w:val="0"/>
              <w:spacing w:line="240" w:lineRule="auto"/>
              <w:rPr>
                <w:rFonts w:ascii="Libre Caslon Text" w:eastAsia="Libre Caslon Text" w:hAnsi="Libre Caslon Text" w:cs="Libre Caslon Text"/>
              </w:rPr>
            </w:pPr>
          </w:p>
          <w:p w14:paraId="0CCC2554" w14:textId="7B4230C0" w:rsidR="00B67CF6" w:rsidRDefault="00B67CF6">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Due 9/7</w:t>
            </w:r>
          </w:p>
        </w:tc>
        <w:tc>
          <w:tcPr>
            <w:tcW w:w="2040" w:type="dxa"/>
            <w:shd w:val="clear" w:color="auto" w:fill="auto"/>
            <w:tcMar>
              <w:top w:w="72" w:type="dxa"/>
              <w:left w:w="72" w:type="dxa"/>
              <w:bottom w:w="72" w:type="dxa"/>
              <w:right w:w="72" w:type="dxa"/>
            </w:tcMar>
          </w:tcPr>
          <w:p w14:paraId="0EC0BF7E" w14:textId="77777777" w:rsidR="00110944" w:rsidRDefault="00110944">
            <w:pPr>
              <w:widowControl w:val="0"/>
              <w:spacing w:line="240" w:lineRule="auto"/>
              <w:rPr>
                <w:rFonts w:ascii="Libre Caslon Text" w:eastAsia="Libre Caslon Text" w:hAnsi="Libre Caslon Text" w:cs="Libre Caslon Text"/>
              </w:rPr>
            </w:pPr>
          </w:p>
        </w:tc>
      </w:tr>
      <w:tr w:rsidR="00110944" w14:paraId="3EAD4421" w14:textId="77777777" w:rsidTr="00BF5222">
        <w:tc>
          <w:tcPr>
            <w:tcW w:w="840" w:type="dxa"/>
            <w:shd w:val="clear" w:color="auto" w:fill="auto"/>
            <w:tcMar>
              <w:top w:w="72" w:type="dxa"/>
              <w:left w:w="72" w:type="dxa"/>
              <w:bottom w:w="72" w:type="dxa"/>
              <w:right w:w="72" w:type="dxa"/>
            </w:tcMar>
          </w:tcPr>
          <w:p w14:paraId="0737B5BF" w14:textId="77777777" w:rsidR="00110944" w:rsidRDefault="00000000">
            <w:pPr>
              <w:widowControl w:val="0"/>
              <w:spacing w:line="240" w:lineRule="auto"/>
              <w:jc w:val="center"/>
              <w:rPr>
                <w:rFonts w:ascii="Libre Caslon Text" w:eastAsia="Libre Caslon Text" w:hAnsi="Libre Caslon Text" w:cs="Libre Caslon Text"/>
                <w:b/>
              </w:rPr>
            </w:pPr>
            <w:r>
              <w:rPr>
                <w:rFonts w:ascii="Libre Caslon Text" w:eastAsia="Libre Caslon Text" w:hAnsi="Libre Caslon Text" w:cs="Libre Caslon Text"/>
                <w:b/>
              </w:rPr>
              <w:t>3</w:t>
            </w:r>
          </w:p>
        </w:tc>
        <w:tc>
          <w:tcPr>
            <w:tcW w:w="2040" w:type="dxa"/>
            <w:shd w:val="clear" w:color="auto" w:fill="auto"/>
            <w:tcMar>
              <w:top w:w="72" w:type="dxa"/>
              <w:left w:w="72" w:type="dxa"/>
              <w:bottom w:w="72" w:type="dxa"/>
              <w:right w:w="72" w:type="dxa"/>
            </w:tcMar>
          </w:tcPr>
          <w:p w14:paraId="7F441EB9"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Developing the CAPM</w:t>
            </w:r>
          </w:p>
        </w:tc>
        <w:tc>
          <w:tcPr>
            <w:tcW w:w="2040" w:type="dxa"/>
            <w:shd w:val="clear" w:color="auto" w:fill="auto"/>
            <w:tcMar>
              <w:top w:w="72" w:type="dxa"/>
              <w:left w:w="72" w:type="dxa"/>
              <w:bottom w:w="72" w:type="dxa"/>
              <w:right w:w="72" w:type="dxa"/>
            </w:tcMar>
          </w:tcPr>
          <w:p w14:paraId="735BA434"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 xml:space="preserve">Textbook, Class Notes, Spreadsheets, and Videos </w:t>
            </w:r>
          </w:p>
        </w:tc>
        <w:tc>
          <w:tcPr>
            <w:tcW w:w="2040" w:type="dxa"/>
            <w:shd w:val="clear" w:color="auto" w:fill="auto"/>
            <w:tcMar>
              <w:top w:w="72" w:type="dxa"/>
              <w:left w:w="72" w:type="dxa"/>
              <w:bottom w:w="72" w:type="dxa"/>
              <w:right w:w="72" w:type="dxa"/>
            </w:tcMar>
          </w:tcPr>
          <w:p w14:paraId="1DB7489E" w14:textId="77777777" w:rsidR="00110944" w:rsidRDefault="00110944">
            <w:pPr>
              <w:widowControl w:val="0"/>
              <w:spacing w:line="240" w:lineRule="auto"/>
              <w:rPr>
                <w:rFonts w:ascii="Libre Caslon Text" w:eastAsia="Libre Caslon Text" w:hAnsi="Libre Caslon Text" w:cs="Libre Caslon Text"/>
              </w:rPr>
            </w:pPr>
          </w:p>
        </w:tc>
        <w:tc>
          <w:tcPr>
            <w:tcW w:w="2040" w:type="dxa"/>
            <w:shd w:val="clear" w:color="auto" w:fill="auto"/>
            <w:tcMar>
              <w:top w:w="72" w:type="dxa"/>
              <w:left w:w="72" w:type="dxa"/>
              <w:bottom w:w="72" w:type="dxa"/>
              <w:right w:w="72" w:type="dxa"/>
            </w:tcMar>
          </w:tcPr>
          <w:p w14:paraId="1B699444" w14:textId="77777777" w:rsidR="00110944" w:rsidRDefault="00110944">
            <w:pPr>
              <w:widowControl w:val="0"/>
              <w:spacing w:line="240" w:lineRule="auto"/>
              <w:rPr>
                <w:rFonts w:ascii="Libre Caslon Text" w:eastAsia="Libre Caslon Text" w:hAnsi="Libre Caslon Text" w:cs="Libre Caslon Text"/>
              </w:rPr>
            </w:pPr>
          </w:p>
        </w:tc>
        <w:tc>
          <w:tcPr>
            <w:tcW w:w="204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3C69B764" w14:textId="77777777" w:rsidR="00110944" w:rsidRDefault="00110944">
            <w:pPr>
              <w:widowControl w:val="0"/>
              <w:spacing w:line="240" w:lineRule="auto"/>
              <w:rPr>
                <w:rFonts w:ascii="Libre Caslon Text" w:eastAsia="Libre Caslon Text" w:hAnsi="Libre Caslon Text" w:cs="Libre Caslon Text"/>
              </w:rPr>
            </w:pPr>
          </w:p>
        </w:tc>
      </w:tr>
      <w:tr w:rsidR="00110944" w14:paraId="74A532B7" w14:textId="77777777" w:rsidTr="00BF5222">
        <w:tc>
          <w:tcPr>
            <w:tcW w:w="840" w:type="dxa"/>
            <w:shd w:val="clear" w:color="auto" w:fill="auto"/>
            <w:tcMar>
              <w:top w:w="72" w:type="dxa"/>
              <w:left w:w="72" w:type="dxa"/>
              <w:bottom w:w="72" w:type="dxa"/>
              <w:right w:w="72" w:type="dxa"/>
            </w:tcMar>
          </w:tcPr>
          <w:p w14:paraId="181B86CC" w14:textId="77777777" w:rsidR="00110944" w:rsidRDefault="00000000">
            <w:pPr>
              <w:widowControl w:val="0"/>
              <w:spacing w:line="240" w:lineRule="auto"/>
              <w:jc w:val="center"/>
              <w:rPr>
                <w:rFonts w:ascii="Libre Caslon Text" w:eastAsia="Libre Caslon Text" w:hAnsi="Libre Caslon Text" w:cs="Libre Caslon Text"/>
                <w:b/>
              </w:rPr>
            </w:pPr>
            <w:r>
              <w:rPr>
                <w:rFonts w:ascii="Libre Caslon Text" w:eastAsia="Libre Caslon Text" w:hAnsi="Libre Caslon Text" w:cs="Libre Caslon Text"/>
                <w:b/>
              </w:rPr>
              <w:t>4</w:t>
            </w:r>
          </w:p>
        </w:tc>
        <w:tc>
          <w:tcPr>
            <w:tcW w:w="2040" w:type="dxa"/>
            <w:shd w:val="clear" w:color="auto" w:fill="auto"/>
            <w:tcMar>
              <w:top w:w="72" w:type="dxa"/>
              <w:left w:w="72" w:type="dxa"/>
              <w:bottom w:w="72" w:type="dxa"/>
              <w:right w:w="72" w:type="dxa"/>
            </w:tcMar>
          </w:tcPr>
          <w:p w14:paraId="730F0DA8"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Using the CAPM</w:t>
            </w:r>
          </w:p>
        </w:tc>
        <w:tc>
          <w:tcPr>
            <w:tcW w:w="2040" w:type="dxa"/>
            <w:shd w:val="clear" w:color="auto" w:fill="auto"/>
            <w:tcMar>
              <w:top w:w="72" w:type="dxa"/>
              <w:left w:w="72" w:type="dxa"/>
              <w:bottom w:w="72" w:type="dxa"/>
              <w:right w:w="72" w:type="dxa"/>
            </w:tcMar>
          </w:tcPr>
          <w:p w14:paraId="238BE629"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 xml:space="preserve">Textbook, Class Notes, Spreadsheets, and Videos </w:t>
            </w:r>
          </w:p>
        </w:tc>
        <w:tc>
          <w:tcPr>
            <w:tcW w:w="2040" w:type="dxa"/>
            <w:shd w:val="clear" w:color="auto" w:fill="auto"/>
            <w:tcMar>
              <w:top w:w="72" w:type="dxa"/>
              <w:left w:w="72" w:type="dxa"/>
              <w:bottom w:w="72" w:type="dxa"/>
              <w:right w:w="72" w:type="dxa"/>
            </w:tcMar>
          </w:tcPr>
          <w:p w14:paraId="1FECD002"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 xml:space="preserve">CAPM Groupwork </w:t>
            </w:r>
          </w:p>
          <w:p w14:paraId="77BC597A" w14:textId="77777777" w:rsidR="00B67CF6" w:rsidRDefault="00B67CF6">
            <w:pPr>
              <w:widowControl w:val="0"/>
              <w:spacing w:line="240" w:lineRule="auto"/>
              <w:rPr>
                <w:rFonts w:ascii="Libre Caslon Text" w:eastAsia="Libre Caslon Text" w:hAnsi="Libre Caslon Text" w:cs="Libre Caslon Text"/>
              </w:rPr>
            </w:pPr>
          </w:p>
          <w:p w14:paraId="49097DBF" w14:textId="18CCE131" w:rsidR="00B67CF6" w:rsidRDefault="00B67CF6">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9/17</w:t>
            </w:r>
          </w:p>
        </w:tc>
        <w:tc>
          <w:tcPr>
            <w:tcW w:w="2040" w:type="dxa"/>
            <w:shd w:val="clear" w:color="auto" w:fill="auto"/>
            <w:tcMar>
              <w:top w:w="72" w:type="dxa"/>
              <w:left w:w="72" w:type="dxa"/>
              <w:bottom w:w="72" w:type="dxa"/>
              <w:right w:w="72" w:type="dxa"/>
            </w:tcMar>
          </w:tcPr>
          <w:p w14:paraId="0C29F3D6" w14:textId="77777777" w:rsidR="00110944" w:rsidRDefault="00110944">
            <w:pPr>
              <w:widowControl w:val="0"/>
              <w:spacing w:line="240" w:lineRule="auto"/>
              <w:rPr>
                <w:rFonts w:ascii="Libre Caslon Text" w:eastAsia="Libre Caslon Text" w:hAnsi="Libre Caslon Text" w:cs="Libre Caslon Text"/>
              </w:rPr>
            </w:pPr>
          </w:p>
        </w:tc>
        <w:tc>
          <w:tcPr>
            <w:tcW w:w="204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07C1E5A" w14:textId="77777777" w:rsidR="00110944" w:rsidRDefault="00110944">
            <w:pPr>
              <w:widowControl w:val="0"/>
              <w:spacing w:line="240" w:lineRule="auto"/>
              <w:rPr>
                <w:rFonts w:ascii="Libre Caslon Text" w:eastAsia="Libre Caslon Text" w:hAnsi="Libre Caslon Text" w:cs="Libre Caslon Text"/>
              </w:rPr>
            </w:pPr>
          </w:p>
        </w:tc>
      </w:tr>
      <w:tr w:rsidR="00110944" w14:paraId="76A920A5" w14:textId="77777777" w:rsidTr="00BF5222">
        <w:tc>
          <w:tcPr>
            <w:tcW w:w="840" w:type="dxa"/>
            <w:shd w:val="clear" w:color="auto" w:fill="auto"/>
            <w:tcMar>
              <w:top w:w="72" w:type="dxa"/>
              <w:left w:w="72" w:type="dxa"/>
              <w:bottom w:w="72" w:type="dxa"/>
              <w:right w:w="72" w:type="dxa"/>
            </w:tcMar>
          </w:tcPr>
          <w:p w14:paraId="00979663" w14:textId="77777777" w:rsidR="00110944" w:rsidRDefault="00000000">
            <w:pPr>
              <w:widowControl w:val="0"/>
              <w:spacing w:line="240" w:lineRule="auto"/>
              <w:jc w:val="center"/>
              <w:rPr>
                <w:rFonts w:ascii="Libre Caslon Text" w:eastAsia="Libre Caslon Text" w:hAnsi="Libre Caslon Text" w:cs="Libre Caslon Text"/>
                <w:b/>
              </w:rPr>
            </w:pPr>
            <w:r>
              <w:rPr>
                <w:rFonts w:ascii="Libre Caslon Text" w:eastAsia="Libre Caslon Text" w:hAnsi="Libre Caslon Text" w:cs="Libre Caslon Text"/>
                <w:b/>
              </w:rPr>
              <w:t>5</w:t>
            </w:r>
          </w:p>
        </w:tc>
        <w:tc>
          <w:tcPr>
            <w:tcW w:w="2040" w:type="dxa"/>
            <w:shd w:val="clear" w:color="auto" w:fill="auto"/>
            <w:tcMar>
              <w:top w:w="72" w:type="dxa"/>
              <w:left w:w="72" w:type="dxa"/>
              <w:bottom w:w="72" w:type="dxa"/>
              <w:right w:w="72" w:type="dxa"/>
            </w:tcMar>
          </w:tcPr>
          <w:p w14:paraId="527109D6"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 xml:space="preserve">Multifactor Models </w:t>
            </w:r>
          </w:p>
        </w:tc>
        <w:tc>
          <w:tcPr>
            <w:tcW w:w="2040" w:type="dxa"/>
            <w:shd w:val="clear" w:color="auto" w:fill="auto"/>
            <w:tcMar>
              <w:top w:w="72" w:type="dxa"/>
              <w:left w:w="72" w:type="dxa"/>
              <w:bottom w:w="72" w:type="dxa"/>
              <w:right w:w="72" w:type="dxa"/>
            </w:tcMar>
          </w:tcPr>
          <w:p w14:paraId="55934796"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 xml:space="preserve">Textbook, Class Notes, Spreadsheets, and Videos </w:t>
            </w:r>
          </w:p>
        </w:tc>
        <w:tc>
          <w:tcPr>
            <w:tcW w:w="2040" w:type="dxa"/>
            <w:shd w:val="clear" w:color="auto" w:fill="auto"/>
            <w:tcMar>
              <w:top w:w="72" w:type="dxa"/>
              <w:left w:w="72" w:type="dxa"/>
              <w:bottom w:w="72" w:type="dxa"/>
              <w:right w:w="72" w:type="dxa"/>
            </w:tcMar>
          </w:tcPr>
          <w:p w14:paraId="0E2E1991" w14:textId="77777777" w:rsidR="00110944" w:rsidRDefault="00110944">
            <w:pPr>
              <w:widowControl w:val="0"/>
              <w:spacing w:line="240" w:lineRule="auto"/>
              <w:rPr>
                <w:rFonts w:ascii="Libre Caslon Text" w:eastAsia="Libre Caslon Text" w:hAnsi="Libre Caslon Text" w:cs="Libre Caslon Text"/>
              </w:rPr>
            </w:pPr>
          </w:p>
        </w:tc>
        <w:tc>
          <w:tcPr>
            <w:tcW w:w="2040" w:type="dxa"/>
            <w:shd w:val="clear" w:color="auto" w:fill="auto"/>
            <w:tcMar>
              <w:top w:w="72" w:type="dxa"/>
              <w:left w:w="72" w:type="dxa"/>
              <w:bottom w:w="72" w:type="dxa"/>
              <w:right w:w="72" w:type="dxa"/>
            </w:tcMar>
          </w:tcPr>
          <w:p w14:paraId="07AFF54E"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CAPM and FF3 Expected Returns</w:t>
            </w:r>
          </w:p>
          <w:p w14:paraId="4CF91A49" w14:textId="77777777" w:rsidR="00B67CF6" w:rsidRDefault="00B67CF6">
            <w:pPr>
              <w:widowControl w:val="0"/>
              <w:spacing w:line="240" w:lineRule="auto"/>
              <w:rPr>
                <w:rFonts w:ascii="Libre Caslon Text" w:eastAsia="Libre Caslon Text" w:hAnsi="Libre Caslon Text" w:cs="Libre Caslon Text"/>
              </w:rPr>
            </w:pPr>
          </w:p>
          <w:p w14:paraId="19977B83" w14:textId="30DB24F6" w:rsidR="00B67CF6" w:rsidRDefault="00B67CF6">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Due 9/28</w:t>
            </w:r>
          </w:p>
        </w:tc>
        <w:tc>
          <w:tcPr>
            <w:tcW w:w="204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636A0E07" w14:textId="77777777" w:rsidR="00110944" w:rsidRDefault="00110944">
            <w:pPr>
              <w:widowControl w:val="0"/>
              <w:spacing w:line="240" w:lineRule="auto"/>
              <w:rPr>
                <w:rFonts w:ascii="Libre Caslon Text" w:eastAsia="Libre Caslon Text" w:hAnsi="Libre Caslon Text" w:cs="Libre Caslon Text"/>
              </w:rPr>
            </w:pPr>
          </w:p>
        </w:tc>
      </w:tr>
      <w:tr w:rsidR="00110944" w14:paraId="1FB73473" w14:textId="77777777" w:rsidTr="00BF5222">
        <w:tc>
          <w:tcPr>
            <w:tcW w:w="840" w:type="dxa"/>
            <w:shd w:val="clear" w:color="auto" w:fill="auto"/>
            <w:tcMar>
              <w:top w:w="72" w:type="dxa"/>
              <w:left w:w="72" w:type="dxa"/>
              <w:bottom w:w="72" w:type="dxa"/>
              <w:right w:w="72" w:type="dxa"/>
            </w:tcMar>
          </w:tcPr>
          <w:p w14:paraId="51564EAE" w14:textId="77777777" w:rsidR="00110944" w:rsidRDefault="00000000">
            <w:pPr>
              <w:widowControl w:val="0"/>
              <w:spacing w:line="240" w:lineRule="auto"/>
              <w:jc w:val="center"/>
              <w:rPr>
                <w:rFonts w:ascii="Libre Caslon Text" w:eastAsia="Libre Caslon Text" w:hAnsi="Libre Caslon Text" w:cs="Libre Caslon Text"/>
                <w:b/>
              </w:rPr>
            </w:pPr>
            <w:r>
              <w:rPr>
                <w:rFonts w:ascii="Libre Caslon Text" w:eastAsia="Libre Caslon Text" w:hAnsi="Libre Caslon Text" w:cs="Libre Caslon Text"/>
                <w:b/>
              </w:rPr>
              <w:t>6</w:t>
            </w:r>
          </w:p>
        </w:tc>
        <w:tc>
          <w:tcPr>
            <w:tcW w:w="2040" w:type="dxa"/>
            <w:shd w:val="clear" w:color="auto" w:fill="auto"/>
            <w:tcMar>
              <w:top w:w="72" w:type="dxa"/>
              <w:left w:w="72" w:type="dxa"/>
              <w:bottom w:w="72" w:type="dxa"/>
              <w:right w:w="72" w:type="dxa"/>
            </w:tcMar>
          </w:tcPr>
          <w:p w14:paraId="7715430C"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Mutual Funds, ETFs, and Hedge Funds</w:t>
            </w:r>
          </w:p>
        </w:tc>
        <w:tc>
          <w:tcPr>
            <w:tcW w:w="2040" w:type="dxa"/>
            <w:shd w:val="clear" w:color="auto" w:fill="auto"/>
            <w:tcMar>
              <w:top w:w="72" w:type="dxa"/>
              <w:left w:w="72" w:type="dxa"/>
              <w:bottom w:w="72" w:type="dxa"/>
              <w:right w:w="72" w:type="dxa"/>
            </w:tcMar>
          </w:tcPr>
          <w:p w14:paraId="05BA1B66"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 xml:space="preserve">Textbook, Class Notes, Spreadsheets, and Videos </w:t>
            </w:r>
          </w:p>
        </w:tc>
        <w:tc>
          <w:tcPr>
            <w:tcW w:w="2040" w:type="dxa"/>
            <w:shd w:val="clear" w:color="auto" w:fill="auto"/>
            <w:tcMar>
              <w:top w:w="72" w:type="dxa"/>
              <w:left w:w="72" w:type="dxa"/>
              <w:bottom w:w="72" w:type="dxa"/>
              <w:right w:w="72" w:type="dxa"/>
            </w:tcMar>
          </w:tcPr>
          <w:p w14:paraId="5CEC1934"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FF3 Groupwork</w:t>
            </w:r>
          </w:p>
          <w:p w14:paraId="6EB23723" w14:textId="77777777" w:rsidR="00B67CF6" w:rsidRDefault="00B67CF6">
            <w:pPr>
              <w:widowControl w:val="0"/>
              <w:spacing w:line="240" w:lineRule="auto"/>
              <w:rPr>
                <w:rFonts w:ascii="Libre Caslon Text" w:eastAsia="Libre Caslon Text" w:hAnsi="Libre Caslon Text" w:cs="Libre Caslon Text"/>
              </w:rPr>
            </w:pPr>
          </w:p>
          <w:p w14:paraId="4FB9CB3B" w14:textId="4F80077C" w:rsidR="00B67CF6" w:rsidRDefault="00B67CF6">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10/1</w:t>
            </w:r>
          </w:p>
        </w:tc>
        <w:tc>
          <w:tcPr>
            <w:tcW w:w="2040" w:type="dxa"/>
            <w:shd w:val="clear" w:color="auto" w:fill="auto"/>
            <w:tcMar>
              <w:top w:w="72" w:type="dxa"/>
              <w:left w:w="72" w:type="dxa"/>
              <w:bottom w:w="72" w:type="dxa"/>
              <w:right w:w="72" w:type="dxa"/>
            </w:tcMar>
          </w:tcPr>
          <w:p w14:paraId="4B561759"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Mutual Funds and ETFs</w:t>
            </w:r>
          </w:p>
          <w:p w14:paraId="387A43EE" w14:textId="77777777" w:rsidR="00B67CF6" w:rsidRDefault="00B67CF6">
            <w:pPr>
              <w:widowControl w:val="0"/>
              <w:spacing w:line="240" w:lineRule="auto"/>
              <w:rPr>
                <w:rFonts w:ascii="Libre Caslon Text" w:eastAsia="Libre Caslon Text" w:hAnsi="Libre Caslon Text" w:cs="Libre Caslon Text"/>
              </w:rPr>
            </w:pPr>
          </w:p>
          <w:p w14:paraId="25B67299" w14:textId="09FFA054" w:rsidR="00B67CF6" w:rsidRDefault="00B67CF6">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Due 10/5</w:t>
            </w:r>
          </w:p>
        </w:tc>
        <w:tc>
          <w:tcPr>
            <w:tcW w:w="2040" w:type="dxa"/>
            <w:shd w:val="clear" w:color="auto" w:fill="auto"/>
            <w:tcMar>
              <w:top w:w="72" w:type="dxa"/>
              <w:left w:w="72" w:type="dxa"/>
              <w:bottom w:w="72" w:type="dxa"/>
              <w:right w:w="72" w:type="dxa"/>
            </w:tcMar>
          </w:tcPr>
          <w:p w14:paraId="63571B17" w14:textId="77777777" w:rsidR="00110944" w:rsidRDefault="00110944">
            <w:pPr>
              <w:widowControl w:val="0"/>
              <w:spacing w:line="240" w:lineRule="auto"/>
              <w:rPr>
                <w:rFonts w:ascii="Libre Caslon Text" w:eastAsia="Libre Caslon Text" w:hAnsi="Libre Caslon Text" w:cs="Libre Caslon Text"/>
              </w:rPr>
            </w:pPr>
          </w:p>
        </w:tc>
      </w:tr>
      <w:tr w:rsidR="00110944" w14:paraId="5FFC7997" w14:textId="77777777" w:rsidTr="00BF5222">
        <w:tc>
          <w:tcPr>
            <w:tcW w:w="840" w:type="dxa"/>
            <w:shd w:val="clear" w:color="auto" w:fill="auto"/>
            <w:tcMar>
              <w:top w:w="72" w:type="dxa"/>
              <w:left w:w="72" w:type="dxa"/>
              <w:bottom w:w="72" w:type="dxa"/>
              <w:right w:w="72" w:type="dxa"/>
            </w:tcMar>
          </w:tcPr>
          <w:p w14:paraId="5263D341" w14:textId="77777777" w:rsidR="00110944" w:rsidRDefault="00000000">
            <w:pPr>
              <w:widowControl w:val="0"/>
              <w:spacing w:line="240" w:lineRule="auto"/>
              <w:jc w:val="center"/>
              <w:rPr>
                <w:rFonts w:ascii="Libre Caslon Text" w:eastAsia="Libre Caslon Text" w:hAnsi="Libre Caslon Text" w:cs="Libre Caslon Text"/>
                <w:b/>
              </w:rPr>
            </w:pPr>
            <w:r>
              <w:rPr>
                <w:rFonts w:ascii="Libre Caslon Text" w:eastAsia="Libre Caslon Text" w:hAnsi="Libre Caslon Text" w:cs="Libre Caslon Text"/>
                <w:b/>
              </w:rPr>
              <w:t>7</w:t>
            </w:r>
          </w:p>
        </w:tc>
        <w:tc>
          <w:tcPr>
            <w:tcW w:w="2040" w:type="dxa"/>
            <w:shd w:val="clear" w:color="auto" w:fill="auto"/>
            <w:tcMar>
              <w:top w:w="72" w:type="dxa"/>
              <w:left w:w="72" w:type="dxa"/>
              <w:bottom w:w="72" w:type="dxa"/>
              <w:right w:w="72" w:type="dxa"/>
            </w:tcMar>
          </w:tcPr>
          <w:p w14:paraId="5AAC3649"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Stock Market Indexes</w:t>
            </w:r>
          </w:p>
        </w:tc>
        <w:tc>
          <w:tcPr>
            <w:tcW w:w="2040" w:type="dxa"/>
            <w:shd w:val="clear" w:color="auto" w:fill="auto"/>
            <w:tcMar>
              <w:top w:w="72" w:type="dxa"/>
              <w:left w:w="72" w:type="dxa"/>
              <w:bottom w:w="72" w:type="dxa"/>
              <w:right w:w="72" w:type="dxa"/>
            </w:tcMar>
          </w:tcPr>
          <w:p w14:paraId="1BAB67E9"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 xml:space="preserve">Textbook, Class Notes, Spreadsheets, and Videos </w:t>
            </w:r>
          </w:p>
        </w:tc>
        <w:tc>
          <w:tcPr>
            <w:tcW w:w="2040" w:type="dxa"/>
            <w:shd w:val="clear" w:color="auto" w:fill="auto"/>
            <w:tcMar>
              <w:top w:w="72" w:type="dxa"/>
              <w:left w:w="72" w:type="dxa"/>
              <w:bottom w:w="72" w:type="dxa"/>
              <w:right w:w="72" w:type="dxa"/>
            </w:tcMar>
          </w:tcPr>
          <w:p w14:paraId="262CD109"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 xml:space="preserve">Portfolio Optimization Groupwork </w:t>
            </w:r>
          </w:p>
          <w:p w14:paraId="19BE23DF" w14:textId="0B8E3A74" w:rsidR="00B67CF6" w:rsidRDefault="00B67CF6">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10/8</w:t>
            </w:r>
          </w:p>
        </w:tc>
        <w:tc>
          <w:tcPr>
            <w:tcW w:w="2040" w:type="dxa"/>
            <w:shd w:val="clear" w:color="auto" w:fill="auto"/>
            <w:tcMar>
              <w:top w:w="72" w:type="dxa"/>
              <w:left w:w="72" w:type="dxa"/>
              <w:bottom w:w="72" w:type="dxa"/>
              <w:right w:w="72" w:type="dxa"/>
            </w:tcMar>
          </w:tcPr>
          <w:p w14:paraId="2E72EDC4" w14:textId="77777777" w:rsidR="00110944" w:rsidRDefault="00110944">
            <w:pPr>
              <w:widowControl w:val="0"/>
              <w:spacing w:line="240" w:lineRule="auto"/>
              <w:rPr>
                <w:rFonts w:ascii="Libre Caslon Text" w:eastAsia="Libre Caslon Text" w:hAnsi="Libre Caslon Text" w:cs="Libre Caslon Text"/>
              </w:rPr>
            </w:pPr>
          </w:p>
        </w:tc>
        <w:tc>
          <w:tcPr>
            <w:tcW w:w="204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0A18442F" w14:textId="77777777" w:rsidR="00110944" w:rsidRDefault="00110944">
            <w:pPr>
              <w:widowControl w:val="0"/>
              <w:spacing w:line="240" w:lineRule="auto"/>
              <w:rPr>
                <w:rFonts w:ascii="Libre Caslon Text" w:eastAsia="Libre Caslon Text" w:hAnsi="Libre Caslon Text" w:cs="Libre Caslon Text"/>
              </w:rPr>
            </w:pPr>
          </w:p>
        </w:tc>
      </w:tr>
      <w:tr w:rsidR="00110944" w14:paraId="12E16C1E" w14:textId="77777777" w:rsidTr="00BF5222">
        <w:tc>
          <w:tcPr>
            <w:tcW w:w="840" w:type="dxa"/>
            <w:shd w:val="clear" w:color="auto" w:fill="auto"/>
            <w:tcMar>
              <w:top w:w="72" w:type="dxa"/>
              <w:left w:w="72" w:type="dxa"/>
              <w:bottom w:w="72" w:type="dxa"/>
              <w:right w:w="72" w:type="dxa"/>
            </w:tcMar>
          </w:tcPr>
          <w:p w14:paraId="73D190BC" w14:textId="77777777" w:rsidR="00110944" w:rsidRDefault="00110944">
            <w:pPr>
              <w:widowControl w:val="0"/>
              <w:spacing w:line="240" w:lineRule="auto"/>
              <w:jc w:val="center"/>
              <w:rPr>
                <w:rFonts w:ascii="Libre Caslon Text" w:eastAsia="Libre Caslon Text" w:hAnsi="Libre Caslon Text" w:cs="Libre Caslon Text"/>
                <w:b/>
              </w:rPr>
            </w:pPr>
          </w:p>
        </w:tc>
        <w:tc>
          <w:tcPr>
            <w:tcW w:w="2040" w:type="dxa"/>
            <w:shd w:val="clear" w:color="auto" w:fill="auto"/>
            <w:tcMar>
              <w:top w:w="72" w:type="dxa"/>
              <w:left w:w="72" w:type="dxa"/>
              <w:bottom w:w="72" w:type="dxa"/>
              <w:right w:w="72" w:type="dxa"/>
            </w:tcMar>
          </w:tcPr>
          <w:p w14:paraId="49AA784E"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 xml:space="preserve">Part 1 </w:t>
            </w:r>
          </w:p>
        </w:tc>
        <w:tc>
          <w:tcPr>
            <w:tcW w:w="2040" w:type="dxa"/>
            <w:shd w:val="clear" w:color="auto" w:fill="auto"/>
            <w:tcMar>
              <w:top w:w="72" w:type="dxa"/>
              <w:left w:w="72" w:type="dxa"/>
              <w:bottom w:w="72" w:type="dxa"/>
              <w:right w:w="72" w:type="dxa"/>
            </w:tcMar>
          </w:tcPr>
          <w:p w14:paraId="2BD6137E" w14:textId="77777777" w:rsidR="00110944" w:rsidRDefault="00110944">
            <w:pPr>
              <w:widowControl w:val="0"/>
              <w:spacing w:line="240" w:lineRule="auto"/>
              <w:rPr>
                <w:rFonts w:ascii="Libre Caslon Text" w:eastAsia="Libre Caslon Text" w:hAnsi="Libre Caslon Text" w:cs="Libre Caslon Text"/>
              </w:rPr>
            </w:pPr>
          </w:p>
        </w:tc>
        <w:tc>
          <w:tcPr>
            <w:tcW w:w="2040" w:type="dxa"/>
            <w:shd w:val="clear" w:color="auto" w:fill="auto"/>
            <w:tcMar>
              <w:top w:w="72" w:type="dxa"/>
              <w:left w:w="72" w:type="dxa"/>
              <w:bottom w:w="72" w:type="dxa"/>
              <w:right w:w="72" w:type="dxa"/>
            </w:tcMar>
          </w:tcPr>
          <w:p w14:paraId="4EB6835E" w14:textId="77777777" w:rsidR="00110944" w:rsidRDefault="00110944">
            <w:pPr>
              <w:widowControl w:val="0"/>
              <w:spacing w:line="240" w:lineRule="auto"/>
              <w:rPr>
                <w:rFonts w:ascii="Libre Caslon Text" w:eastAsia="Libre Caslon Text" w:hAnsi="Libre Caslon Text" w:cs="Libre Caslon Text"/>
              </w:rPr>
            </w:pPr>
          </w:p>
        </w:tc>
        <w:tc>
          <w:tcPr>
            <w:tcW w:w="2040" w:type="dxa"/>
            <w:shd w:val="clear" w:color="auto" w:fill="auto"/>
            <w:tcMar>
              <w:top w:w="72" w:type="dxa"/>
              <w:left w:w="72" w:type="dxa"/>
              <w:bottom w:w="72" w:type="dxa"/>
              <w:right w:w="72" w:type="dxa"/>
            </w:tcMar>
          </w:tcPr>
          <w:p w14:paraId="78BA9435" w14:textId="4765E877" w:rsidR="00B67CF6"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Exam 1: P</w:t>
            </w:r>
            <w:r w:rsidR="00B67CF6">
              <w:rPr>
                <w:rFonts w:ascii="Libre Caslon Text" w:eastAsia="Libre Caslon Text" w:hAnsi="Libre Caslon Text" w:cs="Libre Caslon Text"/>
              </w:rPr>
              <w:t>or Thry</w:t>
            </w:r>
          </w:p>
          <w:p w14:paraId="1EB8DE91" w14:textId="77777777" w:rsidR="00B67CF6" w:rsidRDefault="00B67CF6">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10/10-10/11</w:t>
            </w:r>
          </w:p>
          <w:p w14:paraId="519B7AD4" w14:textId="77777777" w:rsidR="00A85089" w:rsidRDefault="00A85089">
            <w:pPr>
              <w:widowControl w:val="0"/>
              <w:spacing w:line="240" w:lineRule="auto"/>
              <w:rPr>
                <w:rFonts w:ascii="Libre Caslon Text" w:eastAsia="Libre Caslon Text" w:hAnsi="Libre Caslon Text" w:cs="Libre Caslon Text"/>
              </w:rPr>
            </w:pPr>
          </w:p>
          <w:p w14:paraId="4ADA88A3" w14:textId="52288D1E" w:rsidR="00A85089" w:rsidRDefault="00A85089">
            <w:pPr>
              <w:widowControl w:val="0"/>
              <w:spacing w:line="240" w:lineRule="auto"/>
              <w:rPr>
                <w:rFonts w:ascii="Libre Caslon Text" w:eastAsia="Libre Caslon Text" w:hAnsi="Libre Caslon Text" w:cs="Libre Caslon Text"/>
              </w:rPr>
            </w:pPr>
          </w:p>
        </w:tc>
        <w:tc>
          <w:tcPr>
            <w:tcW w:w="204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3CB8A6BD" w14:textId="77777777" w:rsidR="00110944" w:rsidRDefault="00110944">
            <w:pPr>
              <w:spacing w:line="240" w:lineRule="auto"/>
              <w:rPr>
                <w:rFonts w:ascii="Libre Caslon Text" w:eastAsia="Libre Caslon Text" w:hAnsi="Libre Caslon Text" w:cs="Libre Caslon Text"/>
              </w:rPr>
            </w:pPr>
          </w:p>
        </w:tc>
      </w:tr>
      <w:tr w:rsidR="00110944" w14:paraId="761BE009" w14:textId="77777777" w:rsidTr="00BF5222">
        <w:tc>
          <w:tcPr>
            <w:tcW w:w="840" w:type="dxa"/>
            <w:shd w:val="clear" w:color="auto" w:fill="auto"/>
            <w:tcMar>
              <w:top w:w="72" w:type="dxa"/>
              <w:left w:w="72" w:type="dxa"/>
              <w:bottom w:w="72" w:type="dxa"/>
              <w:right w:w="72" w:type="dxa"/>
            </w:tcMar>
          </w:tcPr>
          <w:p w14:paraId="6CFD6B00" w14:textId="77777777" w:rsidR="00110944" w:rsidRDefault="00000000">
            <w:pPr>
              <w:widowControl w:val="0"/>
              <w:spacing w:line="240" w:lineRule="auto"/>
              <w:jc w:val="center"/>
              <w:rPr>
                <w:rFonts w:ascii="Libre Caslon Text" w:eastAsia="Libre Caslon Text" w:hAnsi="Libre Caslon Text" w:cs="Libre Caslon Text"/>
                <w:b/>
              </w:rPr>
            </w:pPr>
            <w:r>
              <w:rPr>
                <w:rFonts w:ascii="Libre Caslon Text" w:eastAsia="Libre Caslon Text" w:hAnsi="Libre Caslon Text" w:cs="Libre Caslon Text"/>
                <w:b/>
              </w:rPr>
              <w:lastRenderedPageBreak/>
              <w:t>8</w:t>
            </w:r>
          </w:p>
        </w:tc>
        <w:tc>
          <w:tcPr>
            <w:tcW w:w="2040" w:type="dxa"/>
            <w:shd w:val="clear" w:color="auto" w:fill="auto"/>
            <w:tcMar>
              <w:top w:w="72" w:type="dxa"/>
              <w:left w:w="72" w:type="dxa"/>
              <w:bottom w:w="72" w:type="dxa"/>
              <w:right w:w="72" w:type="dxa"/>
            </w:tcMar>
          </w:tcPr>
          <w:p w14:paraId="50FED05E"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Bond Basics</w:t>
            </w:r>
          </w:p>
        </w:tc>
        <w:tc>
          <w:tcPr>
            <w:tcW w:w="2040" w:type="dxa"/>
            <w:shd w:val="clear" w:color="auto" w:fill="auto"/>
            <w:tcMar>
              <w:top w:w="72" w:type="dxa"/>
              <w:left w:w="72" w:type="dxa"/>
              <w:bottom w:w="72" w:type="dxa"/>
              <w:right w:w="72" w:type="dxa"/>
            </w:tcMar>
          </w:tcPr>
          <w:p w14:paraId="5A8C793E"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 xml:space="preserve">Textbook, Class Notes, Spreadsheets, and Videos </w:t>
            </w:r>
          </w:p>
        </w:tc>
        <w:tc>
          <w:tcPr>
            <w:tcW w:w="2040" w:type="dxa"/>
            <w:shd w:val="clear" w:color="auto" w:fill="auto"/>
            <w:tcMar>
              <w:top w:w="72" w:type="dxa"/>
              <w:left w:w="72" w:type="dxa"/>
              <w:bottom w:w="72" w:type="dxa"/>
              <w:right w:w="72" w:type="dxa"/>
            </w:tcMar>
          </w:tcPr>
          <w:p w14:paraId="5A142A38" w14:textId="77777777" w:rsidR="00110944" w:rsidRDefault="00110944">
            <w:pPr>
              <w:widowControl w:val="0"/>
              <w:spacing w:line="240" w:lineRule="auto"/>
              <w:rPr>
                <w:rFonts w:ascii="Libre Caslon Text" w:eastAsia="Libre Caslon Text" w:hAnsi="Libre Caslon Text" w:cs="Libre Caslon Text"/>
              </w:rPr>
            </w:pPr>
          </w:p>
        </w:tc>
        <w:tc>
          <w:tcPr>
            <w:tcW w:w="2040" w:type="dxa"/>
            <w:shd w:val="clear" w:color="auto" w:fill="auto"/>
            <w:tcMar>
              <w:top w:w="72" w:type="dxa"/>
              <w:left w:w="72" w:type="dxa"/>
              <w:bottom w:w="72" w:type="dxa"/>
              <w:right w:w="72" w:type="dxa"/>
            </w:tcMar>
          </w:tcPr>
          <w:p w14:paraId="52A4995C" w14:textId="77777777" w:rsidR="00110944" w:rsidRDefault="00110944">
            <w:pPr>
              <w:widowControl w:val="0"/>
              <w:spacing w:line="240" w:lineRule="auto"/>
              <w:rPr>
                <w:rFonts w:ascii="Libre Caslon Text" w:eastAsia="Libre Caslon Text" w:hAnsi="Libre Caslon Text" w:cs="Libre Caslon Text"/>
              </w:rPr>
            </w:pPr>
          </w:p>
        </w:tc>
        <w:tc>
          <w:tcPr>
            <w:tcW w:w="2040" w:type="dxa"/>
            <w:shd w:val="clear" w:color="auto" w:fill="auto"/>
            <w:tcMar>
              <w:top w:w="72" w:type="dxa"/>
              <w:left w:w="72" w:type="dxa"/>
              <w:bottom w:w="72" w:type="dxa"/>
              <w:right w:w="72" w:type="dxa"/>
            </w:tcMar>
          </w:tcPr>
          <w:p w14:paraId="0F9C314C" w14:textId="77777777" w:rsidR="00110944" w:rsidRDefault="00110944">
            <w:pPr>
              <w:widowControl w:val="0"/>
              <w:spacing w:line="240" w:lineRule="auto"/>
              <w:rPr>
                <w:rFonts w:ascii="Libre Caslon Text" w:eastAsia="Libre Caslon Text" w:hAnsi="Libre Caslon Text" w:cs="Libre Caslon Text"/>
              </w:rPr>
            </w:pPr>
          </w:p>
        </w:tc>
      </w:tr>
      <w:tr w:rsidR="00110944" w14:paraId="49665C81" w14:textId="77777777" w:rsidTr="00BF5222">
        <w:tc>
          <w:tcPr>
            <w:tcW w:w="840" w:type="dxa"/>
            <w:shd w:val="clear" w:color="auto" w:fill="auto"/>
            <w:tcMar>
              <w:top w:w="72" w:type="dxa"/>
              <w:left w:w="72" w:type="dxa"/>
              <w:bottom w:w="72" w:type="dxa"/>
              <w:right w:w="72" w:type="dxa"/>
            </w:tcMar>
          </w:tcPr>
          <w:p w14:paraId="266EB8A6" w14:textId="77777777" w:rsidR="00110944" w:rsidRDefault="00000000">
            <w:pPr>
              <w:widowControl w:val="0"/>
              <w:spacing w:line="240" w:lineRule="auto"/>
              <w:jc w:val="center"/>
              <w:rPr>
                <w:rFonts w:ascii="Libre Caslon Text" w:eastAsia="Libre Caslon Text" w:hAnsi="Libre Caslon Text" w:cs="Libre Caslon Text"/>
                <w:b/>
              </w:rPr>
            </w:pPr>
            <w:r>
              <w:rPr>
                <w:rFonts w:ascii="Libre Caslon Text" w:eastAsia="Libre Caslon Text" w:hAnsi="Libre Caslon Text" w:cs="Libre Caslon Text"/>
                <w:b/>
              </w:rPr>
              <w:t>9</w:t>
            </w:r>
          </w:p>
        </w:tc>
        <w:tc>
          <w:tcPr>
            <w:tcW w:w="2040" w:type="dxa"/>
            <w:shd w:val="clear" w:color="auto" w:fill="auto"/>
            <w:tcMar>
              <w:top w:w="72" w:type="dxa"/>
              <w:left w:w="72" w:type="dxa"/>
              <w:bottom w:w="72" w:type="dxa"/>
              <w:right w:w="72" w:type="dxa"/>
            </w:tcMar>
          </w:tcPr>
          <w:p w14:paraId="00AE8A0E"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Bond Invoice Prices and T-Bill Quotes</w:t>
            </w:r>
          </w:p>
        </w:tc>
        <w:tc>
          <w:tcPr>
            <w:tcW w:w="2040" w:type="dxa"/>
            <w:shd w:val="clear" w:color="auto" w:fill="auto"/>
            <w:tcMar>
              <w:top w:w="72" w:type="dxa"/>
              <w:left w:w="72" w:type="dxa"/>
              <w:bottom w:w="72" w:type="dxa"/>
              <w:right w:w="72" w:type="dxa"/>
            </w:tcMar>
          </w:tcPr>
          <w:p w14:paraId="42F2F515"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 xml:space="preserve">Textbook, Class Notes, Spreadsheets, and Videos </w:t>
            </w:r>
          </w:p>
        </w:tc>
        <w:tc>
          <w:tcPr>
            <w:tcW w:w="2040" w:type="dxa"/>
            <w:shd w:val="clear" w:color="auto" w:fill="auto"/>
            <w:tcMar>
              <w:top w:w="72" w:type="dxa"/>
              <w:left w:w="72" w:type="dxa"/>
              <w:bottom w:w="72" w:type="dxa"/>
              <w:right w:w="72" w:type="dxa"/>
            </w:tcMar>
          </w:tcPr>
          <w:p w14:paraId="7DB0F0BB" w14:textId="77777777" w:rsidR="00110944" w:rsidRDefault="00110944">
            <w:pPr>
              <w:widowControl w:val="0"/>
              <w:spacing w:line="240" w:lineRule="auto"/>
              <w:rPr>
                <w:rFonts w:ascii="Libre Caslon Text" w:eastAsia="Libre Caslon Text" w:hAnsi="Libre Caslon Text" w:cs="Libre Caslon Text"/>
              </w:rPr>
            </w:pPr>
          </w:p>
        </w:tc>
        <w:tc>
          <w:tcPr>
            <w:tcW w:w="2040" w:type="dxa"/>
            <w:shd w:val="clear" w:color="auto" w:fill="auto"/>
            <w:tcMar>
              <w:top w:w="72" w:type="dxa"/>
              <w:left w:w="72" w:type="dxa"/>
              <w:bottom w:w="72" w:type="dxa"/>
              <w:right w:w="72" w:type="dxa"/>
            </w:tcMar>
          </w:tcPr>
          <w:p w14:paraId="081033E4" w14:textId="72EF5BA7" w:rsidR="00110944" w:rsidRDefault="00110944">
            <w:pPr>
              <w:widowControl w:val="0"/>
              <w:spacing w:line="240" w:lineRule="auto"/>
              <w:rPr>
                <w:rFonts w:ascii="Libre Caslon Text" w:eastAsia="Libre Caslon Text" w:hAnsi="Libre Caslon Text" w:cs="Libre Caslon Text"/>
              </w:rPr>
            </w:pPr>
          </w:p>
        </w:tc>
        <w:tc>
          <w:tcPr>
            <w:tcW w:w="2040" w:type="dxa"/>
            <w:shd w:val="clear" w:color="auto" w:fill="auto"/>
            <w:tcMar>
              <w:top w:w="72" w:type="dxa"/>
              <w:left w:w="72" w:type="dxa"/>
              <w:bottom w:w="72" w:type="dxa"/>
              <w:right w:w="72" w:type="dxa"/>
            </w:tcMar>
          </w:tcPr>
          <w:p w14:paraId="70A37257" w14:textId="77777777" w:rsidR="00110944" w:rsidRDefault="00110944">
            <w:pPr>
              <w:widowControl w:val="0"/>
              <w:spacing w:line="240" w:lineRule="auto"/>
              <w:rPr>
                <w:rFonts w:ascii="Libre Caslon Text" w:eastAsia="Libre Caslon Text" w:hAnsi="Libre Caslon Text" w:cs="Libre Caslon Text"/>
              </w:rPr>
            </w:pPr>
          </w:p>
        </w:tc>
      </w:tr>
      <w:tr w:rsidR="00110944" w14:paraId="45580949" w14:textId="77777777" w:rsidTr="00BF5222">
        <w:tc>
          <w:tcPr>
            <w:tcW w:w="840" w:type="dxa"/>
            <w:shd w:val="clear" w:color="auto" w:fill="auto"/>
            <w:tcMar>
              <w:top w:w="72" w:type="dxa"/>
              <w:left w:w="72" w:type="dxa"/>
              <w:bottom w:w="72" w:type="dxa"/>
              <w:right w:w="72" w:type="dxa"/>
            </w:tcMar>
          </w:tcPr>
          <w:p w14:paraId="76F7A617" w14:textId="77777777" w:rsidR="00110944" w:rsidRDefault="00000000">
            <w:pPr>
              <w:widowControl w:val="0"/>
              <w:spacing w:line="240" w:lineRule="auto"/>
              <w:jc w:val="center"/>
              <w:rPr>
                <w:rFonts w:ascii="Libre Caslon Text" w:eastAsia="Libre Caslon Text" w:hAnsi="Libre Caslon Text" w:cs="Libre Caslon Text"/>
                <w:b/>
              </w:rPr>
            </w:pPr>
            <w:r>
              <w:rPr>
                <w:rFonts w:ascii="Libre Caslon Text" w:eastAsia="Libre Caslon Text" w:hAnsi="Libre Caslon Text" w:cs="Libre Caslon Text"/>
                <w:b/>
              </w:rPr>
              <w:t>10</w:t>
            </w:r>
          </w:p>
        </w:tc>
        <w:tc>
          <w:tcPr>
            <w:tcW w:w="2040" w:type="dxa"/>
            <w:shd w:val="clear" w:color="auto" w:fill="auto"/>
            <w:tcMar>
              <w:top w:w="72" w:type="dxa"/>
              <w:left w:w="72" w:type="dxa"/>
              <w:bottom w:w="72" w:type="dxa"/>
              <w:right w:w="72" w:type="dxa"/>
            </w:tcMar>
          </w:tcPr>
          <w:p w14:paraId="15ABA968"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Treasury Strips, TIPS, and Repos</w:t>
            </w:r>
          </w:p>
        </w:tc>
        <w:tc>
          <w:tcPr>
            <w:tcW w:w="2040" w:type="dxa"/>
            <w:shd w:val="clear" w:color="auto" w:fill="auto"/>
            <w:tcMar>
              <w:top w:w="72" w:type="dxa"/>
              <w:left w:w="72" w:type="dxa"/>
              <w:bottom w:w="72" w:type="dxa"/>
              <w:right w:w="72" w:type="dxa"/>
            </w:tcMar>
          </w:tcPr>
          <w:p w14:paraId="758EC7BB"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 xml:space="preserve">Textbook, Class Notes, Spreadsheets, and Videos </w:t>
            </w:r>
          </w:p>
        </w:tc>
        <w:tc>
          <w:tcPr>
            <w:tcW w:w="2040" w:type="dxa"/>
            <w:shd w:val="clear" w:color="auto" w:fill="auto"/>
            <w:tcMar>
              <w:top w:w="72" w:type="dxa"/>
              <w:left w:w="72" w:type="dxa"/>
              <w:bottom w:w="72" w:type="dxa"/>
              <w:right w:w="72" w:type="dxa"/>
            </w:tcMar>
          </w:tcPr>
          <w:p w14:paraId="47D5913D"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Assignment Preview</w:t>
            </w:r>
          </w:p>
          <w:p w14:paraId="620267EB" w14:textId="77777777" w:rsidR="00B67CF6" w:rsidRDefault="00B67CF6">
            <w:pPr>
              <w:widowControl w:val="0"/>
              <w:spacing w:line="240" w:lineRule="auto"/>
              <w:rPr>
                <w:rFonts w:ascii="Libre Caslon Text" w:eastAsia="Libre Caslon Text" w:hAnsi="Libre Caslon Text" w:cs="Libre Caslon Text"/>
              </w:rPr>
            </w:pPr>
          </w:p>
          <w:p w14:paraId="01913FAF" w14:textId="0C8D4435" w:rsidR="00B67CF6" w:rsidRDefault="00B67CF6">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10/29</w:t>
            </w:r>
          </w:p>
        </w:tc>
        <w:tc>
          <w:tcPr>
            <w:tcW w:w="2040" w:type="dxa"/>
            <w:shd w:val="clear" w:color="auto" w:fill="auto"/>
            <w:tcMar>
              <w:top w:w="72" w:type="dxa"/>
              <w:left w:w="72" w:type="dxa"/>
              <w:bottom w:w="72" w:type="dxa"/>
              <w:right w:w="72" w:type="dxa"/>
            </w:tcMar>
          </w:tcPr>
          <w:p w14:paraId="320D2922"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Bond Problems</w:t>
            </w:r>
          </w:p>
          <w:p w14:paraId="347E4BB7" w14:textId="77777777" w:rsidR="00B67CF6" w:rsidRDefault="00B67CF6">
            <w:pPr>
              <w:widowControl w:val="0"/>
              <w:spacing w:line="240" w:lineRule="auto"/>
              <w:rPr>
                <w:rFonts w:ascii="Libre Caslon Text" w:eastAsia="Libre Caslon Text" w:hAnsi="Libre Caslon Text" w:cs="Libre Caslon Text"/>
              </w:rPr>
            </w:pPr>
          </w:p>
          <w:p w14:paraId="3C44BBAC" w14:textId="08C5DBFC" w:rsidR="00B67CF6" w:rsidRDefault="00B67CF6">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Due 11/9</w:t>
            </w:r>
          </w:p>
        </w:tc>
        <w:tc>
          <w:tcPr>
            <w:tcW w:w="2040" w:type="dxa"/>
            <w:shd w:val="clear" w:color="auto" w:fill="auto"/>
            <w:tcMar>
              <w:top w:w="72" w:type="dxa"/>
              <w:left w:w="72" w:type="dxa"/>
              <w:bottom w:w="72" w:type="dxa"/>
              <w:right w:w="72" w:type="dxa"/>
            </w:tcMar>
          </w:tcPr>
          <w:p w14:paraId="33E07793" w14:textId="77777777" w:rsidR="00110944" w:rsidRDefault="00110944">
            <w:pPr>
              <w:widowControl w:val="0"/>
              <w:spacing w:line="240" w:lineRule="auto"/>
              <w:rPr>
                <w:rFonts w:ascii="Libre Caslon Text" w:eastAsia="Libre Caslon Text" w:hAnsi="Libre Caslon Text" w:cs="Libre Caslon Text"/>
              </w:rPr>
            </w:pPr>
          </w:p>
        </w:tc>
      </w:tr>
      <w:tr w:rsidR="00110944" w14:paraId="75F08EBA" w14:textId="77777777" w:rsidTr="00BF5222">
        <w:tc>
          <w:tcPr>
            <w:tcW w:w="840" w:type="dxa"/>
            <w:shd w:val="clear" w:color="auto" w:fill="auto"/>
            <w:tcMar>
              <w:top w:w="72" w:type="dxa"/>
              <w:left w:w="72" w:type="dxa"/>
              <w:bottom w:w="72" w:type="dxa"/>
              <w:right w:w="72" w:type="dxa"/>
            </w:tcMar>
          </w:tcPr>
          <w:p w14:paraId="5D6908EA" w14:textId="77777777" w:rsidR="00110944" w:rsidRDefault="00000000">
            <w:pPr>
              <w:widowControl w:val="0"/>
              <w:spacing w:line="240" w:lineRule="auto"/>
              <w:jc w:val="center"/>
              <w:rPr>
                <w:rFonts w:ascii="Libre Caslon Text" w:eastAsia="Libre Caslon Text" w:hAnsi="Libre Caslon Text" w:cs="Libre Caslon Text"/>
                <w:b/>
              </w:rPr>
            </w:pPr>
            <w:r>
              <w:rPr>
                <w:rFonts w:ascii="Libre Caslon Text" w:eastAsia="Libre Caslon Text" w:hAnsi="Libre Caslon Text" w:cs="Libre Caslon Text"/>
                <w:b/>
              </w:rPr>
              <w:t>11</w:t>
            </w:r>
          </w:p>
        </w:tc>
        <w:tc>
          <w:tcPr>
            <w:tcW w:w="2040" w:type="dxa"/>
            <w:shd w:val="clear" w:color="auto" w:fill="auto"/>
            <w:tcMar>
              <w:top w:w="72" w:type="dxa"/>
              <w:left w:w="72" w:type="dxa"/>
              <w:bottom w:w="72" w:type="dxa"/>
              <w:right w:w="72" w:type="dxa"/>
            </w:tcMar>
          </w:tcPr>
          <w:p w14:paraId="2187D938"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 xml:space="preserve">Treasury Process and Yield Curve Analysis </w:t>
            </w:r>
          </w:p>
        </w:tc>
        <w:tc>
          <w:tcPr>
            <w:tcW w:w="2040" w:type="dxa"/>
            <w:shd w:val="clear" w:color="auto" w:fill="auto"/>
            <w:tcMar>
              <w:top w:w="72" w:type="dxa"/>
              <w:left w:w="72" w:type="dxa"/>
              <w:bottom w:w="72" w:type="dxa"/>
              <w:right w:w="72" w:type="dxa"/>
            </w:tcMar>
          </w:tcPr>
          <w:p w14:paraId="73A4F582"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 xml:space="preserve">Textbook, Class Notes, Spreadsheets, and Videos </w:t>
            </w:r>
          </w:p>
        </w:tc>
        <w:tc>
          <w:tcPr>
            <w:tcW w:w="2040" w:type="dxa"/>
            <w:shd w:val="clear" w:color="auto" w:fill="auto"/>
            <w:tcMar>
              <w:top w:w="72" w:type="dxa"/>
              <w:left w:w="72" w:type="dxa"/>
              <w:bottom w:w="72" w:type="dxa"/>
              <w:right w:w="72" w:type="dxa"/>
            </w:tcMar>
          </w:tcPr>
          <w:p w14:paraId="56B5B319"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Review Bond Problems and Assignment Preview</w:t>
            </w:r>
          </w:p>
          <w:p w14:paraId="1A6B76F6" w14:textId="6CBED5FE" w:rsidR="00B67CF6" w:rsidRDefault="00B67CF6">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11/5</w:t>
            </w:r>
          </w:p>
        </w:tc>
        <w:tc>
          <w:tcPr>
            <w:tcW w:w="2040" w:type="dxa"/>
            <w:shd w:val="clear" w:color="auto" w:fill="auto"/>
            <w:tcMar>
              <w:top w:w="72" w:type="dxa"/>
              <w:left w:w="72" w:type="dxa"/>
              <w:bottom w:w="72" w:type="dxa"/>
              <w:right w:w="72" w:type="dxa"/>
            </w:tcMar>
          </w:tcPr>
          <w:p w14:paraId="3CE677E6"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Repo Problems</w:t>
            </w:r>
          </w:p>
          <w:p w14:paraId="40465A31" w14:textId="77777777" w:rsidR="00B67CF6" w:rsidRDefault="00B67CF6">
            <w:pPr>
              <w:widowControl w:val="0"/>
              <w:spacing w:line="240" w:lineRule="auto"/>
              <w:rPr>
                <w:rFonts w:ascii="Libre Caslon Text" w:eastAsia="Libre Caslon Text" w:hAnsi="Libre Caslon Text" w:cs="Libre Caslon Text"/>
              </w:rPr>
            </w:pPr>
          </w:p>
          <w:p w14:paraId="27BF833A" w14:textId="08DC614D" w:rsidR="00B67CF6" w:rsidRDefault="00B67CF6">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Due 11/16</w:t>
            </w:r>
          </w:p>
        </w:tc>
        <w:tc>
          <w:tcPr>
            <w:tcW w:w="2040" w:type="dxa"/>
            <w:shd w:val="clear" w:color="auto" w:fill="auto"/>
            <w:tcMar>
              <w:top w:w="72" w:type="dxa"/>
              <w:left w:w="72" w:type="dxa"/>
              <w:bottom w:w="72" w:type="dxa"/>
              <w:right w:w="72" w:type="dxa"/>
            </w:tcMar>
          </w:tcPr>
          <w:p w14:paraId="791A02F6" w14:textId="77777777" w:rsidR="00110944" w:rsidRDefault="00110944">
            <w:pPr>
              <w:widowControl w:val="0"/>
              <w:spacing w:line="240" w:lineRule="auto"/>
              <w:rPr>
                <w:rFonts w:ascii="Libre Caslon Text" w:eastAsia="Libre Caslon Text" w:hAnsi="Libre Caslon Text" w:cs="Libre Caslon Text"/>
              </w:rPr>
            </w:pPr>
          </w:p>
        </w:tc>
      </w:tr>
      <w:tr w:rsidR="00110944" w14:paraId="1AB3F898" w14:textId="77777777" w:rsidTr="00BF5222">
        <w:tc>
          <w:tcPr>
            <w:tcW w:w="840" w:type="dxa"/>
            <w:shd w:val="clear" w:color="auto" w:fill="auto"/>
            <w:tcMar>
              <w:top w:w="72" w:type="dxa"/>
              <w:left w:w="72" w:type="dxa"/>
              <w:bottom w:w="72" w:type="dxa"/>
              <w:right w:w="72" w:type="dxa"/>
            </w:tcMar>
          </w:tcPr>
          <w:p w14:paraId="28A05D0C" w14:textId="77777777" w:rsidR="00110944" w:rsidRDefault="00000000">
            <w:pPr>
              <w:widowControl w:val="0"/>
              <w:spacing w:line="240" w:lineRule="auto"/>
              <w:jc w:val="center"/>
              <w:rPr>
                <w:rFonts w:ascii="Libre Caslon Text" w:eastAsia="Libre Caslon Text" w:hAnsi="Libre Caslon Text" w:cs="Libre Caslon Text"/>
                <w:b/>
              </w:rPr>
            </w:pPr>
            <w:r>
              <w:rPr>
                <w:rFonts w:ascii="Libre Caslon Text" w:eastAsia="Libre Caslon Text" w:hAnsi="Libre Caslon Text" w:cs="Libre Caslon Text"/>
                <w:b/>
              </w:rPr>
              <w:t>12</w:t>
            </w:r>
          </w:p>
        </w:tc>
        <w:tc>
          <w:tcPr>
            <w:tcW w:w="2040" w:type="dxa"/>
            <w:shd w:val="clear" w:color="auto" w:fill="auto"/>
            <w:tcMar>
              <w:top w:w="72" w:type="dxa"/>
              <w:left w:w="72" w:type="dxa"/>
              <w:bottom w:w="72" w:type="dxa"/>
              <w:right w:w="72" w:type="dxa"/>
            </w:tcMar>
          </w:tcPr>
          <w:p w14:paraId="2B1E695B"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Duration, Modified Duration, and Convexity</w:t>
            </w:r>
          </w:p>
        </w:tc>
        <w:tc>
          <w:tcPr>
            <w:tcW w:w="2040" w:type="dxa"/>
            <w:shd w:val="clear" w:color="auto" w:fill="auto"/>
            <w:tcMar>
              <w:top w:w="72" w:type="dxa"/>
              <w:left w:w="72" w:type="dxa"/>
              <w:bottom w:w="72" w:type="dxa"/>
              <w:right w:w="72" w:type="dxa"/>
            </w:tcMar>
          </w:tcPr>
          <w:p w14:paraId="48BC9349"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 xml:space="preserve">Textbook, Class Notes, Spreadsheets, and Videos </w:t>
            </w:r>
          </w:p>
        </w:tc>
        <w:tc>
          <w:tcPr>
            <w:tcW w:w="2040" w:type="dxa"/>
            <w:shd w:val="clear" w:color="auto" w:fill="auto"/>
            <w:tcMar>
              <w:top w:w="72" w:type="dxa"/>
              <w:left w:w="72" w:type="dxa"/>
              <w:bottom w:w="72" w:type="dxa"/>
              <w:right w:w="72" w:type="dxa"/>
            </w:tcMar>
          </w:tcPr>
          <w:p w14:paraId="056B3F73" w14:textId="77777777" w:rsidR="00110944" w:rsidRDefault="00110944">
            <w:pPr>
              <w:widowControl w:val="0"/>
              <w:spacing w:line="240" w:lineRule="auto"/>
              <w:rPr>
                <w:rFonts w:ascii="Libre Caslon Text" w:eastAsia="Libre Caslon Text" w:hAnsi="Libre Caslon Text" w:cs="Libre Caslon Text"/>
              </w:rPr>
            </w:pPr>
          </w:p>
        </w:tc>
        <w:tc>
          <w:tcPr>
            <w:tcW w:w="2040" w:type="dxa"/>
            <w:shd w:val="clear" w:color="auto" w:fill="auto"/>
            <w:tcMar>
              <w:top w:w="72" w:type="dxa"/>
              <w:left w:w="72" w:type="dxa"/>
              <w:bottom w:w="72" w:type="dxa"/>
              <w:right w:w="72" w:type="dxa"/>
            </w:tcMar>
          </w:tcPr>
          <w:p w14:paraId="7E6DCFC7" w14:textId="77777777" w:rsidR="00110944" w:rsidRDefault="00110944">
            <w:pPr>
              <w:widowControl w:val="0"/>
              <w:spacing w:line="240" w:lineRule="auto"/>
              <w:rPr>
                <w:rFonts w:ascii="Libre Caslon Text" w:eastAsia="Libre Caslon Text" w:hAnsi="Libre Caslon Text" w:cs="Libre Caslon Text"/>
              </w:rPr>
            </w:pPr>
          </w:p>
        </w:tc>
        <w:tc>
          <w:tcPr>
            <w:tcW w:w="2040" w:type="dxa"/>
            <w:shd w:val="clear" w:color="auto" w:fill="auto"/>
            <w:tcMar>
              <w:top w:w="72" w:type="dxa"/>
              <w:left w:w="72" w:type="dxa"/>
              <w:bottom w:w="72" w:type="dxa"/>
              <w:right w:w="72" w:type="dxa"/>
            </w:tcMar>
          </w:tcPr>
          <w:p w14:paraId="55C8FD8D" w14:textId="77777777" w:rsidR="00110944" w:rsidRDefault="00110944">
            <w:pPr>
              <w:widowControl w:val="0"/>
              <w:spacing w:line="240" w:lineRule="auto"/>
              <w:rPr>
                <w:rFonts w:ascii="Libre Caslon Text" w:eastAsia="Libre Caslon Text" w:hAnsi="Libre Caslon Text" w:cs="Libre Caslon Text"/>
              </w:rPr>
            </w:pPr>
          </w:p>
        </w:tc>
      </w:tr>
      <w:tr w:rsidR="00110944" w14:paraId="7CD9E7A5" w14:textId="77777777" w:rsidTr="00BF5222">
        <w:tc>
          <w:tcPr>
            <w:tcW w:w="840" w:type="dxa"/>
            <w:shd w:val="clear" w:color="auto" w:fill="auto"/>
            <w:tcMar>
              <w:top w:w="72" w:type="dxa"/>
              <w:left w:w="72" w:type="dxa"/>
              <w:bottom w:w="72" w:type="dxa"/>
              <w:right w:w="72" w:type="dxa"/>
            </w:tcMar>
          </w:tcPr>
          <w:p w14:paraId="0554A80E" w14:textId="77777777" w:rsidR="00110944" w:rsidRDefault="00000000">
            <w:pPr>
              <w:widowControl w:val="0"/>
              <w:spacing w:line="240" w:lineRule="auto"/>
              <w:jc w:val="center"/>
              <w:rPr>
                <w:rFonts w:ascii="Libre Caslon Text" w:eastAsia="Libre Caslon Text" w:hAnsi="Libre Caslon Text" w:cs="Libre Caslon Text"/>
                <w:b/>
              </w:rPr>
            </w:pPr>
            <w:r>
              <w:rPr>
                <w:rFonts w:ascii="Libre Caslon Text" w:eastAsia="Libre Caslon Text" w:hAnsi="Libre Caslon Text" w:cs="Libre Caslon Text"/>
                <w:b/>
              </w:rPr>
              <w:t>13</w:t>
            </w:r>
          </w:p>
        </w:tc>
        <w:tc>
          <w:tcPr>
            <w:tcW w:w="2040" w:type="dxa"/>
            <w:shd w:val="clear" w:color="auto" w:fill="auto"/>
            <w:tcMar>
              <w:top w:w="72" w:type="dxa"/>
              <w:left w:w="72" w:type="dxa"/>
              <w:bottom w:w="72" w:type="dxa"/>
              <w:right w:w="72" w:type="dxa"/>
            </w:tcMar>
          </w:tcPr>
          <w:p w14:paraId="1BBFC37B"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 xml:space="preserve">Hedging Interest Rate Risk </w:t>
            </w:r>
          </w:p>
        </w:tc>
        <w:tc>
          <w:tcPr>
            <w:tcW w:w="2040" w:type="dxa"/>
            <w:shd w:val="clear" w:color="auto" w:fill="auto"/>
            <w:tcMar>
              <w:top w:w="72" w:type="dxa"/>
              <w:left w:w="72" w:type="dxa"/>
              <w:bottom w:w="72" w:type="dxa"/>
              <w:right w:w="72" w:type="dxa"/>
            </w:tcMar>
          </w:tcPr>
          <w:p w14:paraId="26BB0779"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 xml:space="preserve">Textbook, Class Notes, Spreadsheets, and Videos </w:t>
            </w:r>
          </w:p>
        </w:tc>
        <w:tc>
          <w:tcPr>
            <w:tcW w:w="2040" w:type="dxa"/>
            <w:shd w:val="clear" w:color="auto" w:fill="auto"/>
            <w:tcMar>
              <w:top w:w="72" w:type="dxa"/>
              <w:left w:w="72" w:type="dxa"/>
              <w:bottom w:w="72" w:type="dxa"/>
              <w:right w:w="72" w:type="dxa"/>
            </w:tcMar>
          </w:tcPr>
          <w:p w14:paraId="14BED285"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Review Repo Problems and Assignment Preview</w:t>
            </w:r>
          </w:p>
          <w:p w14:paraId="701A72DD" w14:textId="63FB7CEB" w:rsidR="00B67CF6" w:rsidRDefault="00B67CF6">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11/19</w:t>
            </w:r>
          </w:p>
        </w:tc>
        <w:tc>
          <w:tcPr>
            <w:tcW w:w="2040" w:type="dxa"/>
            <w:shd w:val="clear" w:color="auto" w:fill="auto"/>
            <w:tcMar>
              <w:top w:w="72" w:type="dxa"/>
              <w:left w:w="72" w:type="dxa"/>
              <w:bottom w:w="72" w:type="dxa"/>
              <w:right w:w="72" w:type="dxa"/>
            </w:tcMar>
          </w:tcPr>
          <w:p w14:paraId="529A9288"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Hedging and Immunizing with Duration</w:t>
            </w:r>
          </w:p>
          <w:p w14:paraId="4C3C719E" w14:textId="77777777" w:rsidR="00B67CF6" w:rsidRDefault="00B67CF6">
            <w:pPr>
              <w:widowControl w:val="0"/>
              <w:spacing w:line="240" w:lineRule="auto"/>
              <w:rPr>
                <w:rFonts w:ascii="Libre Caslon Text" w:eastAsia="Libre Caslon Text" w:hAnsi="Libre Caslon Text" w:cs="Libre Caslon Text"/>
              </w:rPr>
            </w:pPr>
          </w:p>
          <w:p w14:paraId="41B5742F" w14:textId="3D3F1FA9" w:rsidR="00B67CF6" w:rsidRDefault="00B67CF6">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Due 11/30</w:t>
            </w:r>
          </w:p>
        </w:tc>
        <w:tc>
          <w:tcPr>
            <w:tcW w:w="2040" w:type="dxa"/>
            <w:shd w:val="clear" w:color="auto" w:fill="auto"/>
            <w:tcMar>
              <w:top w:w="72" w:type="dxa"/>
              <w:left w:w="72" w:type="dxa"/>
              <w:bottom w:w="72" w:type="dxa"/>
              <w:right w:w="72" w:type="dxa"/>
            </w:tcMar>
          </w:tcPr>
          <w:p w14:paraId="6936F821" w14:textId="77777777" w:rsidR="00110944" w:rsidRDefault="00110944">
            <w:pPr>
              <w:widowControl w:val="0"/>
              <w:spacing w:line="240" w:lineRule="auto"/>
              <w:rPr>
                <w:rFonts w:ascii="Libre Caslon Text" w:eastAsia="Libre Caslon Text" w:hAnsi="Libre Caslon Text" w:cs="Libre Caslon Text"/>
              </w:rPr>
            </w:pPr>
          </w:p>
        </w:tc>
      </w:tr>
      <w:tr w:rsidR="00110944" w14:paraId="6FA3FFC7" w14:textId="77777777" w:rsidTr="00BF5222">
        <w:tc>
          <w:tcPr>
            <w:tcW w:w="840" w:type="dxa"/>
            <w:shd w:val="clear" w:color="auto" w:fill="auto"/>
            <w:tcMar>
              <w:top w:w="72" w:type="dxa"/>
              <w:left w:w="72" w:type="dxa"/>
              <w:bottom w:w="72" w:type="dxa"/>
              <w:right w:w="72" w:type="dxa"/>
            </w:tcMar>
          </w:tcPr>
          <w:p w14:paraId="4E98A717" w14:textId="77777777" w:rsidR="00110944" w:rsidRDefault="00000000">
            <w:pPr>
              <w:widowControl w:val="0"/>
              <w:spacing w:line="240" w:lineRule="auto"/>
              <w:jc w:val="center"/>
              <w:rPr>
                <w:rFonts w:ascii="Libre Caslon Text" w:eastAsia="Libre Caslon Text" w:hAnsi="Libre Caslon Text" w:cs="Libre Caslon Text"/>
                <w:b/>
              </w:rPr>
            </w:pPr>
            <w:r>
              <w:rPr>
                <w:rFonts w:ascii="Libre Caslon Text" w:eastAsia="Libre Caslon Text" w:hAnsi="Libre Caslon Text" w:cs="Libre Caslon Text"/>
                <w:b/>
              </w:rPr>
              <w:t>14</w:t>
            </w:r>
          </w:p>
        </w:tc>
        <w:tc>
          <w:tcPr>
            <w:tcW w:w="2040" w:type="dxa"/>
            <w:shd w:val="clear" w:color="auto" w:fill="auto"/>
            <w:tcMar>
              <w:top w:w="72" w:type="dxa"/>
              <w:left w:w="72" w:type="dxa"/>
              <w:bottom w:w="72" w:type="dxa"/>
              <w:right w:w="72" w:type="dxa"/>
            </w:tcMar>
          </w:tcPr>
          <w:p w14:paraId="514F0AD3"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Market Efficiency and Behavioral Finance</w:t>
            </w:r>
          </w:p>
        </w:tc>
        <w:tc>
          <w:tcPr>
            <w:tcW w:w="2040" w:type="dxa"/>
            <w:shd w:val="clear" w:color="auto" w:fill="auto"/>
            <w:tcMar>
              <w:top w:w="72" w:type="dxa"/>
              <w:left w:w="72" w:type="dxa"/>
              <w:bottom w:w="72" w:type="dxa"/>
              <w:right w:w="72" w:type="dxa"/>
            </w:tcMar>
          </w:tcPr>
          <w:p w14:paraId="605F28F3"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 xml:space="preserve">Textbook, Class Notes, Spreadsheets, and Videos </w:t>
            </w:r>
          </w:p>
        </w:tc>
        <w:tc>
          <w:tcPr>
            <w:tcW w:w="2040" w:type="dxa"/>
            <w:shd w:val="clear" w:color="auto" w:fill="auto"/>
            <w:tcMar>
              <w:top w:w="72" w:type="dxa"/>
              <w:left w:w="72" w:type="dxa"/>
              <w:bottom w:w="72" w:type="dxa"/>
              <w:right w:w="72" w:type="dxa"/>
            </w:tcMar>
          </w:tcPr>
          <w:p w14:paraId="729BF068"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Review Hedging Immunizing with Duration</w:t>
            </w:r>
          </w:p>
          <w:p w14:paraId="3DB2EC7C" w14:textId="33468397" w:rsidR="00B67CF6" w:rsidRDefault="00B67CF6">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12/3</w:t>
            </w:r>
          </w:p>
        </w:tc>
        <w:tc>
          <w:tcPr>
            <w:tcW w:w="2040" w:type="dxa"/>
            <w:shd w:val="clear" w:color="auto" w:fill="auto"/>
            <w:tcMar>
              <w:top w:w="72" w:type="dxa"/>
              <w:left w:w="72" w:type="dxa"/>
              <w:bottom w:w="72" w:type="dxa"/>
              <w:right w:w="72" w:type="dxa"/>
            </w:tcMar>
          </w:tcPr>
          <w:p w14:paraId="142734B4" w14:textId="77777777" w:rsidR="00110944" w:rsidRDefault="00110944">
            <w:pPr>
              <w:widowControl w:val="0"/>
              <w:spacing w:line="240" w:lineRule="auto"/>
              <w:rPr>
                <w:rFonts w:ascii="Libre Caslon Text" w:eastAsia="Libre Caslon Text" w:hAnsi="Libre Caslon Text" w:cs="Libre Caslon Text"/>
              </w:rPr>
            </w:pPr>
          </w:p>
        </w:tc>
        <w:tc>
          <w:tcPr>
            <w:tcW w:w="2040" w:type="dxa"/>
            <w:shd w:val="clear" w:color="auto" w:fill="auto"/>
            <w:tcMar>
              <w:top w:w="72" w:type="dxa"/>
              <w:left w:w="72" w:type="dxa"/>
              <w:bottom w:w="72" w:type="dxa"/>
              <w:right w:w="72" w:type="dxa"/>
            </w:tcMar>
          </w:tcPr>
          <w:p w14:paraId="3F1DA732" w14:textId="77777777" w:rsidR="00110944" w:rsidRDefault="00110944">
            <w:pPr>
              <w:widowControl w:val="0"/>
              <w:spacing w:line="240" w:lineRule="auto"/>
              <w:rPr>
                <w:rFonts w:ascii="Libre Caslon Text" w:eastAsia="Libre Caslon Text" w:hAnsi="Libre Caslon Text" w:cs="Libre Caslon Text"/>
              </w:rPr>
            </w:pPr>
          </w:p>
        </w:tc>
      </w:tr>
      <w:tr w:rsidR="00110944" w14:paraId="6E31E1B9" w14:textId="77777777" w:rsidTr="00BF5222">
        <w:tc>
          <w:tcPr>
            <w:tcW w:w="840" w:type="dxa"/>
            <w:shd w:val="clear" w:color="auto" w:fill="auto"/>
            <w:tcMar>
              <w:top w:w="72" w:type="dxa"/>
              <w:left w:w="72" w:type="dxa"/>
              <w:bottom w:w="72" w:type="dxa"/>
              <w:right w:w="72" w:type="dxa"/>
            </w:tcMar>
          </w:tcPr>
          <w:p w14:paraId="0198749A" w14:textId="77777777" w:rsidR="00110944" w:rsidRDefault="00110944">
            <w:pPr>
              <w:widowControl w:val="0"/>
              <w:spacing w:line="240" w:lineRule="auto"/>
              <w:jc w:val="center"/>
              <w:rPr>
                <w:rFonts w:ascii="Libre Caslon Text" w:eastAsia="Libre Caslon Text" w:hAnsi="Libre Caslon Text" w:cs="Libre Caslon Text"/>
                <w:b/>
              </w:rPr>
            </w:pPr>
          </w:p>
        </w:tc>
        <w:tc>
          <w:tcPr>
            <w:tcW w:w="2040" w:type="dxa"/>
            <w:shd w:val="clear" w:color="auto" w:fill="auto"/>
            <w:tcMar>
              <w:top w:w="72" w:type="dxa"/>
              <w:left w:w="72" w:type="dxa"/>
              <w:bottom w:w="72" w:type="dxa"/>
              <w:right w:w="72" w:type="dxa"/>
            </w:tcMar>
          </w:tcPr>
          <w:p w14:paraId="50BDDC6F"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Part 2</w:t>
            </w:r>
          </w:p>
        </w:tc>
        <w:tc>
          <w:tcPr>
            <w:tcW w:w="2040" w:type="dxa"/>
            <w:shd w:val="clear" w:color="auto" w:fill="auto"/>
            <w:tcMar>
              <w:top w:w="72" w:type="dxa"/>
              <w:left w:w="72" w:type="dxa"/>
              <w:bottom w:w="72" w:type="dxa"/>
              <w:right w:w="72" w:type="dxa"/>
            </w:tcMar>
          </w:tcPr>
          <w:p w14:paraId="1EBE79C6" w14:textId="77777777" w:rsidR="00110944" w:rsidRDefault="00110944">
            <w:pPr>
              <w:widowControl w:val="0"/>
              <w:spacing w:line="240" w:lineRule="auto"/>
              <w:rPr>
                <w:rFonts w:ascii="Libre Caslon Text" w:eastAsia="Libre Caslon Text" w:hAnsi="Libre Caslon Text" w:cs="Libre Caslon Text"/>
              </w:rPr>
            </w:pPr>
          </w:p>
        </w:tc>
        <w:tc>
          <w:tcPr>
            <w:tcW w:w="2040" w:type="dxa"/>
            <w:shd w:val="clear" w:color="auto" w:fill="auto"/>
            <w:tcMar>
              <w:top w:w="72" w:type="dxa"/>
              <w:left w:w="72" w:type="dxa"/>
              <w:bottom w:w="72" w:type="dxa"/>
              <w:right w:w="72" w:type="dxa"/>
            </w:tcMar>
          </w:tcPr>
          <w:p w14:paraId="0C527201" w14:textId="77777777" w:rsidR="00110944" w:rsidRDefault="00110944">
            <w:pPr>
              <w:widowControl w:val="0"/>
              <w:spacing w:line="240" w:lineRule="auto"/>
              <w:rPr>
                <w:rFonts w:ascii="Libre Caslon Text" w:eastAsia="Libre Caslon Text" w:hAnsi="Libre Caslon Text" w:cs="Libre Caslon Text"/>
              </w:rPr>
            </w:pPr>
          </w:p>
        </w:tc>
        <w:tc>
          <w:tcPr>
            <w:tcW w:w="2040" w:type="dxa"/>
            <w:shd w:val="clear" w:color="auto" w:fill="auto"/>
            <w:tcMar>
              <w:top w:w="72" w:type="dxa"/>
              <w:left w:w="72" w:type="dxa"/>
              <w:bottom w:w="72" w:type="dxa"/>
              <w:right w:w="72" w:type="dxa"/>
            </w:tcMar>
          </w:tcPr>
          <w:p w14:paraId="481E1824" w14:textId="77777777" w:rsidR="00110944" w:rsidRDefault="00000000">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 xml:space="preserve">Exam 2: Fixed Income </w:t>
            </w:r>
          </w:p>
          <w:p w14:paraId="51EC585E" w14:textId="73CEB7A4" w:rsidR="00B67CF6" w:rsidRDefault="00B67CF6">
            <w:pPr>
              <w:widowControl w:val="0"/>
              <w:spacing w:line="240" w:lineRule="auto"/>
              <w:rPr>
                <w:rFonts w:ascii="Libre Caslon Text" w:eastAsia="Libre Caslon Text" w:hAnsi="Libre Caslon Text" w:cs="Libre Caslon Text"/>
              </w:rPr>
            </w:pPr>
            <w:r>
              <w:rPr>
                <w:rFonts w:ascii="Libre Caslon Text" w:eastAsia="Libre Caslon Text" w:hAnsi="Libre Caslon Text" w:cs="Libre Caslon Text"/>
              </w:rPr>
              <w:t>12/5-12/6</w:t>
            </w:r>
          </w:p>
        </w:tc>
        <w:tc>
          <w:tcPr>
            <w:tcW w:w="2040" w:type="dxa"/>
            <w:shd w:val="clear" w:color="auto" w:fill="auto"/>
            <w:tcMar>
              <w:top w:w="72" w:type="dxa"/>
              <w:left w:w="72" w:type="dxa"/>
              <w:bottom w:w="72" w:type="dxa"/>
              <w:right w:w="72" w:type="dxa"/>
            </w:tcMar>
          </w:tcPr>
          <w:p w14:paraId="7306FD57" w14:textId="77777777" w:rsidR="00110944" w:rsidRDefault="00110944">
            <w:pPr>
              <w:widowControl w:val="0"/>
              <w:spacing w:line="240" w:lineRule="auto"/>
              <w:rPr>
                <w:rFonts w:ascii="Libre Caslon Text" w:eastAsia="Libre Caslon Text" w:hAnsi="Libre Caslon Text" w:cs="Libre Caslon Text"/>
              </w:rPr>
            </w:pPr>
          </w:p>
        </w:tc>
      </w:tr>
    </w:tbl>
    <w:p w14:paraId="0AAD5E70" w14:textId="77777777" w:rsidR="00110944" w:rsidRDefault="00110944"/>
    <w:p w14:paraId="55C78D2C" w14:textId="77777777" w:rsidR="00110944" w:rsidRDefault="00110944"/>
    <w:sectPr w:rsidR="00110944" w:rsidSect="00155825">
      <w:headerReference w:type="default" r:id="rId22"/>
      <w:footerReference w:type="default" r:id="rId23"/>
      <w:pgSz w:w="12240" w:h="15840"/>
      <w:pgMar w:top="1152" w:right="1440" w:bottom="115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AAA7E" w14:textId="77777777" w:rsidR="00CC4FA4" w:rsidRDefault="00CC4FA4">
      <w:pPr>
        <w:spacing w:line="240" w:lineRule="auto"/>
      </w:pPr>
      <w:r>
        <w:separator/>
      </w:r>
    </w:p>
  </w:endnote>
  <w:endnote w:type="continuationSeparator" w:id="0">
    <w:p w14:paraId="15DEE2D1" w14:textId="77777777" w:rsidR="00CC4FA4" w:rsidRDefault="00CC4F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DCB36CB0-EF05-4092-BE1D-0762AA33C82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2" w:fontKey="{253A96EF-D952-4510-8140-9E34C514B178}"/>
  </w:font>
  <w:font w:name="Libre Caslon Text">
    <w:charset w:val="00"/>
    <w:family w:val="auto"/>
    <w:pitch w:val="default"/>
    <w:embedRegular r:id="rId3" w:fontKey="{895461D4-E038-469C-9118-67401B1DC506}"/>
    <w:embedBold r:id="rId4" w:fontKey="{27BE731B-CB3C-493A-B9D7-87626C65C9B7}"/>
    <w:embedItalic r:id="rId5" w:fontKey="{2AC08355-477A-4064-8E8B-43227C5292C0}"/>
  </w:font>
  <w:font w:name="Calibri">
    <w:panose1 w:val="020F0502020204030204"/>
    <w:charset w:val="00"/>
    <w:family w:val="swiss"/>
    <w:pitch w:val="variable"/>
    <w:sig w:usb0="E4002EFF" w:usb1="C200247B" w:usb2="00000009" w:usb3="00000000" w:csb0="000001FF" w:csb1="00000000"/>
    <w:embedRegular r:id="rId6" w:fontKey="{9DC4D86A-5F00-45AF-8E27-EF22CDE2E958}"/>
  </w:font>
  <w:font w:name="Cambria">
    <w:panose1 w:val="02040503050406030204"/>
    <w:charset w:val="00"/>
    <w:family w:val="roman"/>
    <w:pitch w:val="variable"/>
    <w:sig w:usb0="E00006FF" w:usb1="420024FF" w:usb2="02000000" w:usb3="00000000" w:csb0="0000019F" w:csb1="00000000"/>
    <w:embedRegular r:id="rId7" w:fontKey="{F4F98D5E-AA36-4370-A04B-2203B10A98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2352E" w14:textId="77777777" w:rsidR="00110944" w:rsidRDefault="00000000">
    <w:pPr>
      <w:jc w:val="right"/>
    </w:pPr>
    <w:r>
      <w:fldChar w:fldCharType="begin"/>
    </w:r>
    <w:r>
      <w:instrText>PAGE</w:instrText>
    </w:r>
    <w:r>
      <w:fldChar w:fldCharType="separate"/>
    </w:r>
    <w:r w:rsidR="00BF522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C49A3" w14:textId="77777777" w:rsidR="00CC4FA4" w:rsidRDefault="00CC4FA4">
      <w:pPr>
        <w:spacing w:line="240" w:lineRule="auto"/>
      </w:pPr>
      <w:r>
        <w:separator/>
      </w:r>
    </w:p>
  </w:footnote>
  <w:footnote w:type="continuationSeparator" w:id="0">
    <w:p w14:paraId="1016D809" w14:textId="77777777" w:rsidR="00CC4FA4" w:rsidRDefault="00CC4F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0DE97" w14:textId="77777777" w:rsidR="00110944" w:rsidRDefault="00000000">
    <w:pPr>
      <w:jc w:val="right"/>
    </w:pPr>
    <w:r>
      <w:rPr>
        <w:noProof/>
      </w:rPr>
      <w:drawing>
        <wp:inline distT="114300" distB="114300" distL="114300" distR="114300" wp14:anchorId="440CEB2A" wp14:editId="35378779">
          <wp:extent cx="1766888" cy="406665"/>
          <wp:effectExtent l="0" t="0" r="0" b="0"/>
          <wp:docPr id="3" name="image1.png" descr="Tulane Logo"/>
          <wp:cNvGraphicFramePr/>
          <a:graphic xmlns:a="http://schemas.openxmlformats.org/drawingml/2006/main">
            <a:graphicData uri="http://schemas.openxmlformats.org/drawingml/2006/picture">
              <pic:pic xmlns:pic="http://schemas.openxmlformats.org/drawingml/2006/picture">
                <pic:nvPicPr>
                  <pic:cNvPr id="3" name="image1.png" descr="Tulane Logo"/>
                  <pic:cNvPicPr preferRelativeResize="0"/>
                </pic:nvPicPr>
                <pic:blipFill>
                  <a:blip r:embed="rId1"/>
                  <a:srcRect/>
                  <a:stretch>
                    <a:fillRect/>
                  </a:stretch>
                </pic:blipFill>
                <pic:spPr>
                  <a:xfrm>
                    <a:off x="0" y="0"/>
                    <a:ext cx="1766888" cy="406665"/>
                  </a:xfrm>
                  <a:prstGeom prst="rect">
                    <a:avLst/>
                  </a:prstGeom>
                  <a:ln/>
                </pic:spPr>
              </pic:pic>
            </a:graphicData>
          </a:graphic>
        </wp:inline>
      </w:drawing>
    </w:r>
  </w:p>
  <w:p w14:paraId="6BB8379F" w14:textId="77777777" w:rsidR="00110944" w:rsidRDefault="00110944">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D6E28"/>
    <w:multiLevelType w:val="multilevel"/>
    <w:tmpl w:val="7012F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244AA6"/>
    <w:multiLevelType w:val="multilevel"/>
    <w:tmpl w:val="F36C1A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7365109"/>
    <w:multiLevelType w:val="multilevel"/>
    <w:tmpl w:val="3A2283D8"/>
    <w:lvl w:ilvl="0">
      <w:start w:val="1"/>
      <w:numFmt w:val="bullet"/>
      <w:lvlText w:val="●"/>
      <w:lvlJc w:val="left"/>
      <w:pPr>
        <w:ind w:left="720" w:hanging="360"/>
      </w:pPr>
      <w:rPr>
        <w:rFonts w:ascii="Lato" w:eastAsia="Lato" w:hAnsi="Lato" w:cs="Lato"/>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0315536">
    <w:abstractNumId w:val="0"/>
  </w:num>
  <w:num w:numId="2" w16cid:durableId="2142528143">
    <w:abstractNumId w:val="1"/>
  </w:num>
  <w:num w:numId="3" w16cid:durableId="20358819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944"/>
    <w:rsid w:val="00037ECE"/>
    <w:rsid w:val="00110944"/>
    <w:rsid w:val="00155825"/>
    <w:rsid w:val="00220845"/>
    <w:rsid w:val="00252BC7"/>
    <w:rsid w:val="002701EF"/>
    <w:rsid w:val="00667916"/>
    <w:rsid w:val="006C13C0"/>
    <w:rsid w:val="00902687"/>
    <w:rsid w:val="00A85089"/>
    <w:rsid w:val="00AD1357"/>
    <w:rsid w:val="00B67CF6"/>
    <w:rsid w:val="00BF5222"/>
    <w:rsid w:val="00CC4FA4"/>
    <w:rsid w:val="00D55922"/>
    <w:rsid w:val="00EB35F4"/>
    <w:rsid w:val="00F23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A3282"/>
  <w15:docId w15:val="{ECDBBC79-E32F-479F-BB7C-5F81F1D66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4535CF"/>
    <w:pPr>
      <w:spacing w:line="240" w:lineRule="auto"/>
    </w:pPr>
  </w:style>
  <w:style w:type="character" w:styleId="CommentReference">
    <w:name w:val="annotation reference"/>
    <w:basedOn w:val="DefaultParagraphFont"/>
    <w:uiPriority w:val="99"/>
    <w:semiHidden/>
    <w:unhideWhenUsed/>
    <w:rsid w:val="003F5086"/>
    <w:rPr>
      <w:sz w:val="16"/>
      <w:szCs w:val="16"/>
    </w:rPr>
  </w:style>
  <w:style w:type="paragraph" w:styleId="CommentText">
    <w:name w:val="annotation text"/>
    <w:basedOn w:val="Normal"/>
    <w:link w:val="CommentTextChar"/>
    <w:uiPriority w:val="99"/>
    <w:unhideWhenUsed/>
    <w:rsid w:val="003F5086"/>
    <w:pPr>
      <w:spacing w:line="240" w:lineRule="auto"/>
    </w:pPr>
    <w:rPr>
      <w:sz w:val="20"/>
      <w:szCs w:val="20"/>
    </w:rPr>
  </w:style>
  <w:style w:type="character" w:customStyle="1" w:styleId="CommentTextChar">
    <w:name w:val="Comment Text Char"/>
    <w:basedOn w:val="DefaultParagraphFont"/>
    <w:link w:val="CommentText"/>
    <w:uiPriority w:val="99"/>
    <w:rsid w:val="003F5086"/>
    <w:rPr>
      <w:sz w:val="20"/>
      <w:szCs w:val="20"/>
    </w:rPr>
  </w:style>
  <w:style w:type="paragraph" w:styleId="CommentSubject">
    <w:name w:val="annotation subject"/>
    <w:basedOn w:val="CommentText"/>
    <w:next w:val="CommentText"/>
    <w:link w:val="CommentSubjectChar"/>
    <w:uiPriority w:val="99"/>
    <w:semiHidden/>
    <w:unhideWhenUsed/>
    <w:rsid w:val="003F5086"/>
    <w:rPr>
      <w:b/>
      <w:bCs/>
    </w:rPr>
  </w:style>
  <w:style w:type="character" w:customStyle="1" w:styleId="CommentSubjectChar">
    <w:name w:val="Comment Subject Char"/>
    <w:basedOn w:val="CommentTextChar"/>
    <w:link w:val="CommentSubject"/>
    <w:uiPriority w:val="99"/>
    <w:semiHidden/>
    <w:rsid w:val="003F5086"/>
    <w:rPr>
      <w:b/>
      <w:bCs/>
      <w:sz w:val="20"/>
      <w:szCs w:val="20"/>
    </w:rPr>
  </w:style>
  <w:style w:type="character" w:styleId="Hyperlink">
    <w:name w:val="Hyperlink"/>
    <w:basedOn w:val="DefaultParagraphFont"/>
    <w:uiPriority w:val="99"/>
    <w:unhideWhenUsed/>
    <w:rsid w:val="00B266AF"/>
    <w:rPr>
      <w:color w:val="0000FF" w:themeColor="hyperlink"/>
      <w:u w:val="single"/>
    </w:rPr>
  </w:style>
  <w:style w:type="character" w:styleId="UnresolvedMention">
    <w:name w:val="Unresolved Mention"/>
    <w:basedOn w:val="DefaultParagraphFont"/>
    <w:uiPriority w:val="99"/>
    <w:semiHidden/>
    <w:unhideWhenUsed/>
    <w:rsid w:val="00B266AF"/>
    <w:rPr>
      <w:color w:val="605E5C"/>
      <w:shd w:val="clear" w:color="auto" w:fill="E1DFDD"/>
    </w:rPr>
  </w:style>
  <w:style w:type="paragraph" w:styleId="BodyText">
    <w:name w:val="Body Text"/>
    <w:basedOn w:val="Normal"/>
    <w:link w:val="BodyTextChar"/>
    <w:unhideWhenUsed/>
    <w:rsid w:val="00147991"/>
    <w:pPr>
      <w:spacing w:after="12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147991"/>
    <w:rPr>
      <w:rFonts w:ascii="Times New Roman" w:eastAsia="Times New Roman" w:hAnsi="Times New Roman" w:cs="Times New Roman"/>
      <w:sz w:val="24"/>
      <w:szCs w:val="20"/>
      <w:lang w:val="en-US"/>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wreese@tulane.edu" TargetMode="External"/><Relationship Id="rId13" Type="http://schemas.openxmlformats.org/officeDocument/2006/relationships/hyperlink" Target="https://hr.tulane.edu/institutional-equity" TargetMode="External"/><Relationship Id="rId18" Type="http://schemas.openxmlformats.org/officeDocument/2006/relationships/hyperlink" Target="https://library.tulane.edu/services" TargetMode="External"/><Relationship Id="rId3" Type="http://schemas.openxmlformats.org/officeDocument/2006/relationships/styles" Target="styles.xml"/><Relationship Id="rId21" Type="http://schemas.openxmlformats.org/officeDocument/2006/relationships/hyperlink" Target="https://campushealth.tulane.edu/departments/counseling-center" TargetMode="External"/><Relationship Id="rId7" Type="http://schemas.openxmlformats.org/officeDocument/2006/relationships/endnotes" Target="endnotes.xml"/><Relationship Id="rId12" Type="http://schemas.openxmlformats.org/officeDocument/2006/relationships/hyperlink" Target="https://tulane.edu/core-values" TargetMode="External"/><Relationship Id="rId17" Type="http://schemas.openxmlformats.org/officeDocument/2006/relationships/hyperlink" Target="http://accessibility.tulane.ed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m.maxient.com/reportingform.php?TulaneUniv=&amp;layout_id=0" TargetMode="External"/><Relationship Id="rId20" Type="http://schemas.openxmlformats.org/officeDocument/2006/relationships/hyperlink" Target="https://campushealth.tulane.edu/departments/counseling-center/virtual-self-help-too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duct.tulane.edu/resources/code-student-conduc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llin.tulane.edu/" TargetMode="External"/><Relationship Id="rId23" Type="http://schemas.openxmlformats.org/officeDocument/2006/relationships/footer" Target="footer1.xml"/><Relationship Id="rId10" Type="http://schemas.openxmlformats.org/officeDocument/2006/relationships/hyperlink" Target="https://ogps.tulane.edu/graduate-policies" TargetMode="External"/><Relationship Id="rId19" Type="http://schemas.openxmlformats.org/officeDocument/2006/relationships/hyperlink" Target="https://freeman.tulane.edu/careers" TargetMode="External"/><Relationship Id="rId4" Type="http://schemas.openxmlformats.org/officeDocument/2006/relationships/settings" Target="settings.xml"/><Relationship Id="rId9" Type="http://schemas.openxmlformats.org/officeDocument/2006/relationships/hyperlink" Target="https://breesefine7110.tulane.edu/" TargetMode="External"/><Relationship Id="rId14" Type="http://schemas.openxmlformats.org/officeDocument/2006/relationships/hyperlink" Target="https://registrar.tulane.edu/Academic_Calendar"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yhYGccNOS6BWEmlMlx1Rc/gsW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4AHINMTY3MjA2MzY2OTUw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2713</Words>
  <Characters>15470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Reese, William A</dc:creator>
  <cp:lastModifiedBy>Reese, William A</cp:lastModifiedBy>
  <cp:revision>3</cp:revision>
  <dcterms:created xsi:type="dcterms:W3CDTF">2025-08-08T15:55:00Z</dcterms:created>
  <dcterms:modified xsi:type="dcterms:W3CDTF">2025-08-08T16:07:00Z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975c3450d74e3d553fb7f821f429359f1c2c461d667edd8f446478ac2fb2ba56</vt:lpwstr>
  </property>
</Properties>
</file>