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E027A2" w14:textId="77777777" w:rsidR="00A41472" w:rsidRPr="00795AE2" w:rsidRDefault="00A41472">
      <w:pPr>
        <w:pStyle w:val="Title"/>
        <w:rPr>
          <w:b/>
          <w:sz w:val="32"/>
          <w:szCs w:val="32"/>
        </w:rPr>
      </w:pPr>
      <w:r>
        <w:rPr>
          <w:b/>
          <w:sz w:val="32"/>
          <w:szCs w:val="32"/>
        </w:rPr>
        <w:t>TIPS</w:t>
      </w:r>
    </w:p>
    <w:p w14:paraId="345D6A30" w14:textId="77777777" w:rsidR="00A41472" w:rsidRDefault="00A41472">
      <w:pPr>
        <w:rPr>
          <w:sz w:val="24"/>
        </w:rPr>
      </w:pPr>
    </w:p>
    <w:p w14:paraId="7EBF827C" w14:textId="77777777" w:rsidR="00A41472" w:rsidRDefault="00A41472">
      <w:pPr>
        <w:rPr>
          <w:sz w:val="24"/>
        </w:rPr>
      </w:pPr>
      <w:r>
        <w:rPr>
          <w:sz w:val="24"/>
        </w:rPr>
        <w:t>TIPS = T</w:t>
      </w:r>
      <w:r w:rsidR="005E6E4F">
        <w:rPr>
          <w:sz w:val="24"/>
        </w:rPr>
        <w:t>reasury Inflation Protection Se</w:t>
      </w:r>
      <w:r>
        <w:rPr>
          <w:sz w:val="24"/>
        </w:rPr>
        <w:t>curities</w:t>
      </w:r>
    </w:p>
    <w:p w14:paraId="13FDC117" w14:textId="77777777" w:rsidR="00A41472" w:rsidRDefault="00A41472">
      <w:pPr>
        <w:rPr>
          <w:sz w:val="24"/>
        </w:rPr>
      </w:pPr>
    </w:p>
    <w:p w14:paraId="08E55485" w14:textId="77777777" w:rsidR="00A41472" w:rsidRDefault="00A41472">
      <w:pPr>
        <w:rPr>
          <w:sz w:val="24"/>
        </w:rPr>
      </w:pPr>
      <w:r>
        <w:rPr>
          <w:sz w:val="24"/>
        </w:rPr>
        <w:t>First issued in January 1997</w:t>
      </w:r>
    </w:p>
    <w:p w14:paraId="60E81887" w14:textId="77777777" w:rsidR="00A41472" w:rsidRDefault="00A41472">
      <w:pPr>
        <w:rPr>
          <w:sz w:val="24"/>
        </w:rPr>
      </w:pPr>
    </w:p>
    <w:p w14:paraId="4301E54F" w14:textId="77777777" w:rsidR="00A41472" w:rsidRDefault="00A41472">
      <w:pPr>
        <w:rPr>
          <w:sz w:val="24"/>
        </w:rPr>
      </w:pPr>
      <w:r>
        <w:rPr>
          <w:sz w:val="24"/>
        </w:rPr>
        <w:t>Principal is adjusted semiannually</w:t>
      </w:r>
    </w:p>
    <w:p w14:paraId="3AC6E19D" w14:textId="77777777" w:rsidR="00A41472" w:rsidRDefault="00A41472">
      <w:pPr>
        <w:rPr>
          <w:sz w:val="24"/>
        </w:rPr>
      </w:pPr>
      <w:r>
        <w:rPr>
          <w:sz w:val="24"/>
        </w:rPr>
        <w:tab/>
        <w:t>Annual inflation rate / 2</w:t>
      </w:r>
    </w:p>
    <w:p w14:paraId="7ACA1CAC" w14:textId="77777777" w:rsidR="00A41472" w:rsidRDefault="00A41472">
      <w:pPr>
        <w:rPr>
          <w:sz w:val="24"/>
        </w:rPr>
      </w:pPr>
    </w:p>
    <w:p w14:paraId="36BAEE1E" w14:textId="77777777" w:rsidR="00A41472" w:rsidRDefault="00FF4078">
      <w:pPr>
        <w:rPr>
          <w:sz w:val="24"/>
        </w:rPr>
      </w:pPr>
      <w:r>
        <w:rPr>
          <w:sz w:val="24"/>
        </w:rPr>
        <w:t xml:space="preserve">Inflation Rate = </w:t>
      </w:r>
      <w:r w:rsidR="00A41472">
        <w:rPr>
          <w:sz w:val="24"/>
        </w:rPr>
        <w:t>CPI-U = non-seasonally adjusted U.S. City Average All Items Consumer Price Index for All Urban Consumers</w:t>
      </w:r>
    </w:p>
    <w:p w14:paraId="3C4DC3A6" w14:textId="77777777" w:rsidR="00A41472" w:rsidRDefault="00A41472">
      <w:pPr>
        <w:rPr>
          <w:sz w:val="24"/>
        </w:rPr>
      </w:pPr>
    </w:p>
    <w:p w14:paraId="0E578D7A" w14:textId="77777777" w:rsidR="00A41472" w:rsidRDefault="00A41472">
      <w:pPr>
        <w:rPr>
          <w:sz w:val="24"/>
        </w:rPr>
      </w:pPr>
      <w:r>
        <w:rPr>
          <w:sz w:val="24"/>
        </w:rPr>
        <w:t>Inflation Adjusted Principal = Principal at beginning of 6 months (1 + semiannual inflation rate)</w:t>
      </w:r>
    </w:p>
    <w:p w14:paraId="4FDB3073" w14:textId="77777777" w:rsidR="00A41472" w:rsidRDefault="00A41472">
      <w:pPr>
        <w:rPr>
          <w:sz w:val="24"/>
        </w:rPr>
      </w:pPr>
    </w:p>
    <w:p w14:paraId="26DE8F49" w14:textId="77777777" w:rsidR="00A41472" w:rsidRDefault="00A41472">
      <w:pPr>
        <w:rPr>
          <w:sz w:val="24"/>
        </w:rPr>
      </w:pPr>
      <w:r>
        <w:rPr>
          <w:sz w:val="24"/>
        </w:rPr>
        <w:t>Coupon rate stays constant – but it is now a percentage of a higher a</w:t>
      </w:r>
      <w:r w:rsidR="005005A5">
        <w:rPr>
          <w:sz w:val="24"/>
        </w:rPr>
        <w:t>mount, so semiannual coupon pay</w:t>
      </w:r>
      <w:r>
        <w:rPr>
          <w:sz w:val="24"/>
        </w:rPr>
        <w:t>ments increase as CPI increases</w:t>
      </w:r>
    </w:p>
    <w:p w14:paraId="432B9F63" w14:textId="77777777" w:rsidR="00A41472" w:rsidRDefault="00A41472">
      <w:pPr>
        <w:rPr>
          <w:sz w:val="24"/>
        </w:rPr>
      </w:pPr>
    </w:p>
    <w:p w14:paraId="7B8E77D2" w14:textId="77777777" w:rsidR="00A41472" w:rsidRDefault="00A41472">
      <w:pPr>
        <w:rPr>
          <w:sz w:val="24"/>
        </w:rPr>
      </w:pPr>
      <w:r w:rsidRPr="00FF4078">
        <w:rPr>
          <w:sz w:val="24"/>
          <w:u w:val="single"/>
        </w:rPr>
        <w:t>Example</w:t>
      </w:r>
      <w:r>
        <w:rPr>
          <w:sz w:val="24"/>
        </w:rPr>
        <w:t>:</w:t>
      </w:r>
    </w:p>
    <w:p w14:paraId="2397B1D8" w14:textId="77777777" w:rsidR="00A41472" w:rsidRDefault="00A41472">
      <w:pPr>
        <w:rPr>
          <w:sz w:val="24"/>
        </w:rPr>
      </w:pPr>
      <w:r>
        <w:rPr>
          <w:sz w:val="24"/>
        </w:rPr>
        <w:t>10-year $1,000 T</w:t>
      </w:r>
      <w:r w:rsidR="00FF4078">
        <w:rPr>
          <w:sz w:val="24"/>
        </w:rPr>
        <w:t>IPS purchased on 1/1/2015</w:t>
      </w:r>
      <w:r>
        <w:rPr>
          <w:sz w:val="24"/>
        </w:rPr>
        <w:t xml:space="preserve"> with 2% coupon rate</w:t>
      </w:r>
    </w:p>
    <w:p w14:paraId="0D8E7D5E" w14:textId="77777777" w:rsidR="00A41472" w:rsidRDefault="00A41472">
      <w:pPr>
        <w:rPr>
          <w:sz w:val="24"/>
        </w:rPr>
      </w:pPr>
    </w:p>
    <w:p w14:paraId="2E6C4715" w14:textId="77777777" w:rsidR="00A41472" w:rsidRDefault="00A41472">
      <w:pPr>
        <w:rPr>
          <w:sz w:val="24"/>
        </w:rPr>
      </w:pPr>
      <w:r>
        <w:rPr>
          <w:sz w:val="24"/>
        </w:rPr>
        <w:t xml:space="preserve">Suppose annual inflation rate at end of </w:t>
      </w:r>
      <w:r w:rsidR="005005A5">
        <w:rPr>
          <w:sz w:val="24"/>
        </w:rPr>
        <w:t>March</w:t>
      </w:r>
      <w:r w:rsidR="00FF4078">
        <w:rPr>
          <w:sz w:val="24"/>
        </w:rPr>
        <w:t xml:space="preserve"> 2015</w:t>
      </w:r>
      <w:r>
        <w:rPr>
          <w:sz w:val="24"/>
        </w:rPr>
        <w:t xml:space="preserve"> is 3.2%</w:t>
      </w:r>
      <w:r w:rsidR="005E6E4F">
        <w:rPr>
          <w:sz w:val="24"/>
        </w:rPr>
        <w:t>. This means that when the first coupon payment is to be received (3 months later), the face value of the bond goes up by 3.2%/2.</w:t>
      </w:r>
    </w:p>
    <w:p w14:paraId="0AEFB27F" w14:textId="77777777" w:rsidR="00A41472" w:rsidRDefault="00A41472">
      <w:pPr>
        <w:rPr>
          <w:sz w:val="24"/>
        </w:rPr>
      </w:pPr>
    </w:p>
    <w:p w14:paraId="289F58A7" w14:textId="77777777" w:rsidR="00A41472" w:rsidRDefault="00A41472">
      <w:pPr>
        <w:rPr>
          <w:sz w:val="24"/>
        </w:rPr>
      </w:pPr>
      <w:r>
        <w:rPr>
          <w:sz w:val="24"/>
        </w:rPr>
        <w:t>Inflation-adjusted principal = $1,000 (1 + .032/2) = $1,016</w:t>
      </w:r>
    </w:p>
    <w:p w14:paraId="0418C016" w14:textId="77777777" w:rsidR="00A41472" w:rsidRDefault="00A41472">
      <w:pPr>
        <w:rPr>
          <w:sz w:val="24"/>
        </w:rPr>
      </w:pPr>
    </w:p>
    <w:p w14:paraId="448DAF0F" w14:textId="77777777" w:rsidR="00A41472" w:rsidRDefault="00A41472">
      <w:pPr>
        <w:rPr>
          <w:sz w:val="24"/>
        </w:rPr>
      </w:pPr>
      <w:r>
        <w:rPr>
          <w:sz w:val="24"/>
        </w:rPr>
        <w:t>First coupon payment = .02/2 ($1,016) = $10.16</w:t>
      </w:r>
    </w:p>
    <w:p w14:paraId="0A81AC97" w14:textId="77777777" w:rsidR="005E6E4F" w:rsidRDefault="005E6E4F">
      <w:pPr>
        <w:rPr>
          <w:sz w:val="24"/>
        </w:rPr>
      </w:pPr>
    </w:p>
    <w:p w14:paraId="2BC6E40A" w14:textId="77777777" w:rsidR="005E6E4F" w:rsidRDefault="005E6E4F">
      <w:pPr>
        <w:rPr>
          <w:sz w:val="24"/>
        </w:rPr>
      </w:pPr>
      <w:r>
        <w:rPr>
          <w:sz w:val="24"/>
        </w:rPr>
        <w:t>Now suppose that the annual inflati</w:t>
      </w:r>
      <w:r w:rsidR="00FF4078">
        <w:rPr>
          <w:sz w:val="24"/>
        </w:rPr>
        <w:t>on rate at the end of Sept. 2015</w:t>
      </w:r>
      <w:r>
        <w:rPr>
          <w:sz w:val="24"/>
        </w:rPr>
        <w:t xml:space="preserve"> is 3.6%. When the next coupon paymen</w:t>
      </w:r>
      <w:r w:rsidR="00FF4078">
        <w:rPr>
          <w:sz w:val="24"/>
        </w:rPr>
        <w:t>t is to be received (on 1/1/2016</w:t>
      </w:r>
      <w:r>
        <w:rPr>
          <w:sz w:val="24"/>
        </w:rPr>
        <w:t>), the face value of the bond will be $1,016 (1 + .036/2) = $1,034.29</w:t>
      </w:r>
    </w:p>
    <w:p w14:paraId="08271C8B" w14:textId="77777777" w:rsidR="005E6E4F" w:rsidRDefault="005E6E4F">
      <w:pPr>
        <w:rPr>
          <w:sz w:val="24"/>
        </w:rPr>
      </w:pPr>
    </w:p>
    <w:p w14:paraId="5F7EA9DB" w14:textId="77777777" w:rsidR="005E6E4F" w:rsidRDefault="005E6E4F">
      <w:pPr>
        <w:rPr>
          <w:sz w:val="24"/>
        </w:rPr>
      </w:pPr>
      <w:r>
        <w:rPr>
          <w:sz w:val="24"/>
        </w:rPr>
        <w:t>And the second coupon payment will be .02/2 ($1,034.29) = $10.34</w:t>
      </w:r>
    </w:p>
    <w:p w14:paraId="19471A97" w14:textId="77777777" w:rsidR="00A41472" w:rsidRDefault="00A41472">
      <w:pPr>
        <w:rPr>
          <w:sz w:val="24"/>
        </w:rPr>
      </w:pPr>
    </w:p>
    <w:p w14:paraId="57D3D923" w14:textId="77777777" w:rsidR="00A41472" w:rsidRDefault="00A41472">
      <w:pPr>
        <w:rPr>
          <w:sz w:val="24"/>
        </w:rPr>
      </w:pPr>
      <w:r>
        <w:rPr>
          <w:sz w:val="24"/>
        </w:rPr>
        <w:t>Redeemed at greater of inflation-adjusted principal or initial par value (no risk of loss of principal if there is disinflation</w:t>
      </w:r>
      <w:r w:rsidR="005005A5">
        <w:rPr>
          <w:sz w:val="24"/>
        </w:rPr>
        <w:t>)</w:t>
      </w:r>
    </w:p>
    <w:p w14:paraId="753DFC16" w14:textId="77777777" w:rsidR="008B2F1B" w:rsidRDefault="008B2F1B">
      <w:pPr>
        <w:rPr>
          <w:sz w:val="24"/>
        </w:rPr>
      </w:pPr>
    </w:p>
    <w:p w14:paraId="65FCD92B" w14:textId="77777777" w:rsidR="008B2F1B" w:rsidRDefault="008B2F1B">
      <w:pPr>
        <w:rPr>
          <w:sz w:val="24"/>
        </w:rPr>
      </w:pPr>
      <w:r>
        <w:rPr>
          <w:sz w:val="24"/>
        </w:rPr>
        <w:t xml:space="preserve">As with all bonds, the price of a TIPS is the present value of the expected future cash </w:t>
      </w:r>
      <w:proofErr w:type="gramStart"/>
      <w:r>
        <w:rPr>
          <w:sz w:val="24"/>
        </w:rPr>
        <w:t>flows</w:t>
      </w:r>
      <w:proofErr w:type="gramEnd"/>
      <w:r>
        <w:rPr>
          <w:sz w:val="24"/>
        </w:rPr>
        <w:t xml:space="preserve">. Since these are real (not nominal) cash flows, their yield will be a real discount rate (not nominal). </w:t>
      </w:r>
    </w:p>
    <w:p w14:paraId="30242628" w14:textId="77777777" w:rsidR="00FF4078" w:rsidRDefault="00FF4078">
      <w:pPr>
        <w:rPr>
          <w:sz w:val="24"/>
        </w:rPr>
      </w:pPr>
    </w:p>
    <w:p w14:paraId="75D896B5" w14:textId="06534737" w:rsidR="00A41472" w:rsidRDefault="00A41472">
      <w:pPr>
        <w:rPr>
          <w:sz w:val="24"/>
        </w:rPr>
      </w:pPr>
      <w:r>
        <w:rPr>
          <w:sz w:val="24"/>
        </w:rPr>
        <w:t>The yield between TIPS and an otherwise identical Treasury can be used to infer investors’ inflation expectations</w:t>
      </w:r>
      <w:r w:rsidR="00FF4078">
        <w:rPr>
          <w:sz w:val="24"/>
        </w:rPr>
        <w:t xml:space="preserve">. This can be seen when we look at the TIPS yield curve vs. the Treasury yield curve </w:t>
      </w:r>
      <w:r>
        <w:rPr>
          <w:sz w:val="24"/>
        </w:rPr>
        <w:t xml:space="preserve">                                                 </w:t>
      </w:r>
    </w:p>
    <w:sectPr w:rsidR="00A41472" w:rsidSect="0048784A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14438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 w16cid:durableId="18233042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B18"/>
    <w:rsid w:val="00137245"/>
    <w:rsid w:val="001D6F45"/>
    <w:rsid w:val="003F22A2"/>
    <w:rsid w:val="0048784A"/>
    <w:rsid w:val="004D6796"/>
    <w:rsid w:val="005005A5"/>
    <w:rsid w:val="005E6E4F"/>
    <w:rsid w:val="006C2D25"/>
    <w:rsid w:val="00740B18"/>
    <w:rsid w:val="00795AE2"/>
    <w:rsid w:val="00865DA0"/>
    <w:rsid w:val="008B2F1B"/>
    <w:rsid w:val="00A41472"/>
    <w:rsid w:val="00A94CD5"/>
    <w:rsid w:val="00B75C74"/>
    <w:rsid w:val="00EC472E"/>
    <w:rsid w:val="00FA09E3"/>
    <w:rsid w:val="00FF4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97AF106"/>
  <w15:docId w15:val="{E94F2189-62D6-4BDB-B49F-094CD041E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8784A"/>
  </w:style>
  <w:style w:type="paragraph" w:styleId="Heading1">
    <w:name w:val="heading 1"/>
    <w:basedOn w:val="Normal"/>
    <w:next w:val="Normal"/>
    <w:link w:val="Heading1Char"/>
    <w:uiPriority w:val="9"/>
    <w:qFormat/>
    <w:rsid w:val="0048784A"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link w:val="Heading2Char"/>
    <w:uiPriority w:val="9"/>
    <w:qFormat/>
    <w:rsid w:val="0048784A"/>
    <w:pPr>
      <w:keepNext/>
      <w:outlineLvl w:val="1"/>
    </w:pPr>
    <w:rPr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BA082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BA0824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itle">
    <w:name w:val="Title"/>
    <w:basedOn w:val="Normal"/>
    <w:link w:val="TitleChar"/>
    <w:uiPriority w:val="10"/>
    <w:qFormat/>
    <w:rsid w:val="0048784A"/>
    <w:pPr>
      <w:jc w:val="center"/>
    </w:pPr>
    <w:rPr>
      <w:sz w:val="24"/>
    </w:rPr>
  </w:style>
  <w:style w:type="character" w:customStyle="1" w:styleId="TitleChar">
    <w:name w:val="Title Char"/>
    <w:link w:val="Title"/>
    <w:uiPriority w:val="10"/>
    <w:rsid w:val="00BA0824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Hyperlink">
    <w:name w:val="Hyperlink"/>
    <w:rsid w:val="00FF4078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8B2F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B2F1B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rsid w:val="003F22A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Treasury Strips</vt:lpstr>
    </vt:vector>
  </TitlesOfParts>
  <Company>tulane</Company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Treasury Strips</dc:title>
  <dc:creator>William A. Reese, Jr.</dc:creator>
  <cp:lastModifiedBy>Reese, William A</cp:lastModifiedBy>
  <cp:revision>3</cp:revision>
  <cp:lastPrinted>2016-04-07T19:57:00Z</cp:lastPrinted>
  <dcterms:created xsi:type="dcterms:W3CDTF">2025-03-05T01:20:00Z</dcterms:created>
  <dcterms:modified xsi:type="dcterms:W3CDTF">2025-03-05T01:20:00Z</dcterms:modified>
</cp:coreProperties>
</file>