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624D" w14:textId="77777777" w:rsidR="00AD58CE" w:rsidRDefault="00AD58CE">
      <w:pPr>
        <w:pStyle w:val="BodyText"/>
        <w:jc w:val="center"/>
        <w:rPr>
          <w:b/>
          <w:sz w:val="28"/>
        </w:rPr>
      </w:pPr>
      <w:r>
        <w:rPr>
          <w:b/>
          <w:sz w:val="28"/>
        </w:rPr>
        <w:t>Review of Bond Basics</w:t>
      </w:r>
    </w:p>
    <w:p w14:paraId="47681830" w14:textId="77777777" w:rsidR="00AD58CE" w:rsidRDefault="00AD58CE">
      <w:pPr>
        <w:pStyle w:val="BodyText"/>
      </w:pPr>
    </w:p>
    <w:p w14:paraId="7F74B8C8" w14:textId="77777777" w:rsidR="00AD58CE" w:rsidRDefault="00AD58CE">
      <w:pPr>
        <w:pStyle w:val="BodyText"/>
      </w:pPr>
      <w:r>
        <w:t>There are three types of bonds we will concern ourselves with</w:t>
      </w:r>
    </w:p>
    <w:p w14:paraId="3BE1DE92" w14:textId="77777777" w:rsidR="00AD58CE" w:rsidRDefault="00AD58CE">
      <w:pPr>
        <w:pStyle w:val="BodyText"/>
      </w:pPr>
    </w:p>
    <w:p w14:paraId="63246213" w14:textId="77777777" w:rsidR="00AD58CE" w:rsidRDefault="00AD58CE">
      <w:pPr>
        <w:pStyle w:val="BodyText"/>
        <w:numPr>
          <w:ilvl w:val="0"/>
          <w:numId w:val="1"/>
        </w:numPr>
      </w:pPr>
      <w:r>
        <w:t>Fixed payment Bonds</w:t>
      </w:r>
    </w:p>
    <w:p w14:paraId="05D36758" w14:textId="77777777" w:rsidR="008E16C0" w:rsidRDefault="008E16C0" w:rsidP="008E16C0">
      <w:pPr>
        <w:pStyle w:val="BodyText"/>
        <w:ind w:left="720"/>
      </w:pPr>
      <w:r>
        <w:t>This is an annuity</w:t>
      </w:r>
    </w:p>
    <w:p w14:paraId="1A3058CA" w14:textId="77777777" w:rsidR="00AD58CE" w:rsidRDefault="00AD58CE">
      <w:pPr>
        <w:pStyle w:val="BodyText"/>
        <w:ind w:left="720"/>
      </w:pPr>
      <w:r>
        <w:t>Payments consist of both principal and interest</w:t>
      </w:r>
    </w:p>
    <w:p w14:paraId="4BCAEB3D" w14:textId="77777777" w:rsidR="00AD58CE" w:rsidRDefault="00AD58CE">
      <w:pPr>
        <w:pStyle w:val="BodyText"/>
        <w:ind w:left="720"/>
      </w:pPr>
      <w:r>
        <w:t>Amortization</w:t>
      </w:r>
    </w:p>
    <w:p w14:paraId="42AF634B" w14:textId="77777777" w:rsidR="00AD58CE" w:rsidRDefault="00AD58CE">
      <w:pPr>
        <w:pStyle w:val="BodyText"/>
        <w:ind w:left="720"/>
      </w:pPr>
      <w:r>
        <w:t>Same dollar amount is paid every month (period)</w:t>
      </w:r>
    </w:p>
    <w:p w14:paraId="5D810FCF" w14:textId="77777777" w:rsidR="00AD58CE" w:rsidRDefault="00AD58CE">
      <w:pPr>
        <w:pStyle w:val="BodyText"/>
        <w:ind w:left="720"/>
      </w:pPr>
      <w:r>
        <w:t>Works as an annuity</w:t>
      </w:r>
    </w:p>
    <w:p w14:paraId="3B4850B1" w14:textId="77777777" w:rsidR="00AD58CE" w:rsidRDefault="00AD58CE">
      <w:pPr>
        <w:pStyle w:val="BodyText"/>
        <w:ind w:left="720"/>
      </w:pPr>
      <w:r>
        <w:t>Typical for car loans and mortgages</w:t>
      </w:r>
    </w:p>
    <w:p w14:paraId="604C5DA2" w14:textId="77777777" w:rsidR="008E16C0" w:rsidRDefault="008E16C0">
      <w:pPr>
        <w:pStyle w:val="BodyText"/>
        <w:ind w:left="720"/>
      </w:pPr>
    </w:p>
    <w:p w14:paraId="6CB0E6B1" w14:textId="77777777" w:rsidR="008E16C0" w:rsidRDefault="008E16C0" w:rsidP="008E16C0">
      <w:pPr>
        <w:rPr>
          <w:sz w:val="24"/>
        </w:rPr>
      </w:pPr>
      <w:proofErr w:type="gramStart"/>
      <w:r>
        <w:rPr>
          <w:sz w:val="24"/>
        </w:rPr>
        <w:t>PVA  =</w:t>
      </w:r>
      <w:proofErr w:type="gramEnd"/>
      <w:r>
        <w:rPr>
          <w:sz w:val="24"/>
        </w:rPr>
        <w:t xml:space="preserve"> </w:t>
      </w:r>
      <w:r>
        <w:rPr>
          <w:position w:val="-32"/>
          <w:sz w:val="24"/>
        </w:rPr>
        <w:object w:dxaOrig="1640" w:dyaOrig="760" w14:anchorId="2360E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8.2pt" o:ole="">
            <v:imagedata r:id="rId8" o:title=""/>
          </v:shape>
          <o:OLEObject Type="Embed" ProgID="Equation.3" ShapeID="_x0000_i1025" DrawAspect="Content" ObjectID="_1802620924" r:id="rId9"/>
        </w:object>
      </w:r>
    </w:p>
    <w:p w14:paraId="598F0225" w14:textId="77777777" w:rsidR="00AD58CE" w:rsidRDefault="00AD58CE">
      <w:pPr>
        <w:pStyle w:val="BodyText"/>
      </w:pPr>
    </w:p>
    <w:p w14:paraId="5E522A5E" w14:textId="77777777" w:rsidR="00AD58CE" w:rsidRDefault="00AD58CE">
      <w:pPr>
        <w:pStyle w:val="BodyText"/>
      </w:pPr>
    </w:p>
    <w:p w14:paraId="11304BB1" w14:textId="77777777" w:rsidR="00AD58CE" w:rsidRDefault="008E16C0">
      <w:pPr>
        <w:pStyle w:val="BodyText"/>
      </w:pPr>
      <w:r>
        <w:t>Example: Take out a $200,000 mortgage with a 30-yr. 6</w:t>
      </w:r>
      <w:r w:rsidR="00AD58CE">
        <w:t>.0% fixed-rate mortgage:</w:t>
      </w:r>
    </w:p>
    <w:p w14:paraId="04D47C3A" w14:textId="77777777" w:rsidR="00AD58CE" w:rsidRDefault="00AD58CE">
      <w:pPr>
        <w:pStyle w:val="BodyText"/>
      </w:pPr>
    </w:p>
    <w:p w14:paraId="66AE7604" w14:textId="77777777" w:rsidR="008E16C0" w:rsidRDefault="008E16C0" w:rsidP="008E16C0">
      <w:pPr>
        <w:rPr>
          <w:sz w:val="24"/>
          <w:vertAlign w:val="subscript"/>
        </w:rPr>
      </w:pPr>
      <w:r>
        <w:rPr>
          <w:sz w:val="24"/>
        </w:rPr>
        <w:t>$</w:t>
      </w:r>
      <w:proofErr w:type="gramStart"/>
      <w:r>
        <w:rPr>
          <w:sz w:val="24"/>
        </w:rPr>
        <w:t>200,000  =</w:t>
      </w:r>
      <w:proofErr w:type="gramEnd"/>
      <w:r>
        <w:rPr>
          <w:sz w:val="24"/>
        </w:rPr>
        <w:t xml:space="preserve">  </w:t>
      </w:r>
      <w:r>
        <w:rPr>
          <w:position w:val="-34"/>
          <w:sz w:val="24"/>
          <w:vertAlign w:val="subscript"/>
        </w:rPr>
        <w:object w:dxaOrig="2420" w:dyaOrig="800" w14:anchorId="5683344B">
          <v:shape id="_x0000_i1026" type="#_x0000_t75" style="width:120.85pt;height:40.05pt" o:ole="">
            <v:imagedata r:id="rId10" o:title=""/>
          </v:shape>
          <o:OLEObject Type="Embed" ProgID="Equation.3" ShapeID="_x0000_i1026" DrawAspect="Content" ObjectID="_1802620925" r:id="rId11"/>
        </w:object>
      </w:r>
      <w:r>
        <w:rPr>
          <w:sz w:val="24"/>
          <w:vertAlign w:val="subscript"/>
        </w:rPr>
        <w:t xml:space="preserve">   </w:t>
      </w:r>
      <w:r>
        <w:rPr>
          <w:sz w:val="24"/>
        </w:rPr>
        <w:t xml:space="preserve">   =      </w:t>
      </w:r>
      <w:r>
        <w:rPr>
          <w:position w:val="-32"/>
          <w:sz w:val="24"/>
          <w:vertAlign w:val="subscript"/>
        </w:rPr>
        <w:object w:dxaOrig="2500" w:dyaOrig="760" w14:anchorId="027A0714">
          <v:shape id="_x0000_i1027" type="#_x0000_t75" style="width:125.2pt;height:38.2pt" o:ole="">
            <v:imagedata r:id="rId12" o:title=""/>
          </v:shape>
          <o:OLEObject Type="Embed" ProgID="Equation.3" ShapeID="_x0000_i1027" DrawAspect="Content" ObjectID="_1802620926" r:id="rId13"/>
        </w:object>
      </w:r>
    </w:p>
    <w:p w14:paraId="4DF25317" w14:textId="77777777" w:rsidR="00AD58CE" w:rsidRDefault="00AD58CE" w:rsidP="00090D4B">
      <w:pPr>
        <w:rPr>
          <w:sz w:val="24"/>
        </w:rPr>
      </w:pPr>
    </w:p>
    <w:p w14:paraId="646A78D0" w14:textId="77777777" w:rsidR="00AD58CE" w:rsidRDefault="00AD58CE" w:rsidP="00090D4B">
      <w:pPr>
        <w:rPr>
          <w:sz w:val="24"/>
        </w:rPr>
      </w:pPr>
    </w:p>
    <w:p w14:paraId="63A9AD22" w14:textId="77777777" w:rsidR="008E16C0" w:rsidRDefault="008E16C0" w:rsidP="008E16C0">
      <w:pPr>
        <w:rPr>
          <w:sz w:val="24"/>
        </w:rPr>
      </w:pPr>
      <w:proofErr w:type="gramStart"/>
      <w:r>
        <w:rPr>
          <w:sz w:val="24"/>
        </w:rPr>
        <w:t>C  =</w:t>
      </w:r>
      <w:proofErr w:type="gramEnd"/>
      <w:r>
        <w:rPr>
          <w:sz w:val="24"/>
        </w:rPr>
        <w:t xml:space="preserve">  $1,199.10  =  monthly mortgage payment</w:t>
      </w:r>
    </w:p>
    <w:p w14:paraId="7F63EEEE" w14:textId="77777777" w:rsidR="00AD58CE" w:rsidRDefault="00AD58CE" w:rsidP="00090D4B">
      <w:pPr>
        <w:rPr>
          <w:sz w:val="24"/>
        </w:rPr>
      </w:pPr>
    </w:p>
    <w:p w14:paraId="37D20AC9" w14:textId="77777777" w:rsidR="00AD58CE" w:rsidRDefault="00AD58CE" w:rsidP="00090D4B">
      <w:pPr>
        <w:rPr>
          <w:sz w:val="24"/>
        </w:rPr>
      </w:pPr>
      <w:r>
        <w:rPr>
          <w:sz w:val="24"/>
        </w:rPr>
        <w:t>In Excel, you are solving for the payment.</w:t>
      </w:r>
    </w:p>
    <w:p w14:paraId="0FF49145" w14:textId="77777777" w:rsidR="00AD58CE" w:rsidRDefault="00AD58CE" w:rsidP="00090D4B">
      <w:pPr>
        <w:rPr>
          <w:sz w:val="24"/>
        </w:rPr>
      </w:pPr>
    </w:p>
    <w:p w14:paraId="3475CC26" w14:textId="77777777" w:rsidR="008E16C0" w:rsidRDefault="008E16C0" w:rsidP="008E16C0">
      <w:pPr>
        <w:rPr>
          <w:sz w:val="24"/>
        </w:rPr>
      </w:pPr>
      <w:r>
        <w:rPr>
          <w:sz w:val="24"/>
        </w:rPr>
        <w:t xml:space="preserve">End of first month:  Original </w:t>
      </w:r>
      <w:proofErr w:type="gramStart"/>
      <w:r>
        <w:rPr>
          <w:sz w:val="24"/>
        </w:rPr>
        <w:t>Principal  =</w:t>
      </w:r>
      <w:proofErr w:type="gramEnd"/>
      <w:r>
        <w:rPr>
          <w:sz w:val="24"/>
        </w:rPr>
        <w:t xml:space="preserve">  $200,000</w:t>
      </w:r>
    </w:p>
    <w:p w14:paraId="26259D9B" w14:textId="77777777" w:rsidR="008E16C0" w:rsidRDefault="008E16C0" w:rsidP="008E16C0">
      <w:pPr>
        <w:rPr>
          <w:sz w:val="24"/>
        </w:rPr>
      </w:pPr>
      <w:r>
        <w:rPr>
          <w:sz w:val="24"/>
        </w:rPr>
        <w:tab/>
      </w:r>
      <w:r>
        <w:rPr>
          <w:sz w:val="24"/>
        </w:rPr>
        <w:tab/>
        <w:t xml:space="preserve">        Interest </w:t>
      </w:r>
      <w:proofErr w:type="gramStart"/>
      <w:r>
        <w:rPr>
          <w:sz w:val="24"/>
        </w:rPr>
        <w:t>due  =</w:t>
      </w:r>
      <w:proofErr w:type="gramEnd"/>
      <w:r>
        <w:rPr>
          <w:sz w:val="24"/>
        </w:rPr>
        <w:t xml:space="preserve">  6%/12  =  .5%  =  .005</w:t>
      </w:r>
    </w:p>
    <w:p w14:paraId="0C1C07F2" w14:textId="77777777" w:rsidR="008E16C0" w:rsidRDefault="008E16C0" w:rsidP="008E16C0">
      <w:pPr>
        <w:rPr>
          <w:sz w:val="24"/>
        </w:rPr>
      </w:pPr>
      <w:r>
        <w:rPr>
          <w:sz w:val="24"/>
        </w:rPr>
        <w:tab/>
      </w:r>
      <w:r>
        <w:rPr>
          <w:sz w:val="24"/>
        </w:rPr>
        <w:tab/>
        <w:t xml:space="preserve">        .</w:t>
      </w:r>
      <w:proofErr w:type="gramStart"/>
      <w:r>
        <w:rPr>
          <w:sz w:val="24"/>
        </w:rPr>
        <w:t>005  ·</w:t>
      </w:r>
      <w:proofErr w:type="gramEnd"/>
      <w:r>
        <w:rPr>
          <w:sz w:val="24"/>
        </w:rPr>
        <w:t xml:space="preserve"> $200,000  =  $1,000</w:t>
      </w:r>
    </w:p>
    <w:p w14:paraId="2A699114" w14:textId="77777777" w:rsidR="008E16C0" w:rsidRDefault="008E16C0" w:rsidP="008E16C0">
      <w:pPr>
        <w:rPr>
          <w:sz w:val="24"/>
        </w:rPr>
      </w:pPr>
      <w:r>
        <w:rPr>
          <w:sz w:val="24"/>
        </w:rPr>
        <w:t xml:space="preserve"> </w:t>
      </w:r>
      <w:r>
        <w:rPr>
          <w:sz w:val="24"/>
        </w:rPr>
        <w:tab/>
      </w:r>
      <w:r>
        <w:rPr>
          <w:sz w:val="24"/>
        </w:rPr>
        <w:tab/>
      </w:r>
      <w:r>
        <w:rPr>
          <w:sz w:val="24"/>
        </w:rPr>
        <w:tab/>
      </w:r>
    </w:p>
    <w:p w14:paraId="2EEF6EA7" w14:textId="77777777" w:rsidR="008E16C0" w:rsidRDefault="008E16C0" w:rsidP="008E16C0">
      <w:pPr>
        <w:rPr>
          <w:sz w:val="24"/>
        </w:rPr>
      </w:pPr>
      <w:r>
        <w:rPr>
          <w:sz w:val="24"/>
        </w:rPr>
        <w:tab/>
      </w:r>
      <w:r>
        <w:rPr>
          <w:sz w:val="24"/>
        </w:rPr>
        <w:tab/>
        <w:t xml:space="preserve">        You pay   $1,199.10</w:t>
      </w:r>
    </w:p>
    <w:p w14:paraId="3274D3F6" w14:textId="77777777" w:rsidR="008E16C0" w:rsidRDefault="008E16C0" w:rsidP="008E16C0">
      <w:pPr>
        <w:rPr>
          <w:sz w:val="24"/>
        </w:rPr>
      </w:pPr>
      <w:r>
        <w:rPr>
          <w:sz w:val="24"/>
        </w:rPr>
        <w:tab/>
      </w:r>
      <w:r>
        <w:rPr>
          <w:sz w:val="24"/>
        </w:rPr>
        <w:tab/>
        <w:t xml:space="preserve">         </w:t>
      </w:r>
      <w:r>
        <w:rPr>
          <w:sz w:val="24"/>
          <w:u w:val="single"/>
        </w:rPr>
        <w:t>Interest      1,000.00</w:t>
      </w:r>
    </w:p>
    <w:p w14:paraId="46F44F4C" w14:textId="77777777" w:rsidR="008E16C0" w:rsidRDefault="008E16C0" w:rsidP="008E16C0">
      <w:pPr>
        <w:rPr>
          <w:sz w:val="24"/>
        </w:rPr>
      </w:pPr>
      <w:r>
        <w:rPr>
          <w:sz w:val="24"/>
        </w:rPr>
        <w:tab/>
      </w:r>
      <w:r>
        <w:rPr>
          <w:sz w:val="24"/>
        </w:rPr>
        <w:tab/>
        <w:t xml:space="preserve">          Princ.     $   199.10</w:t>
      </w:r>
    </w:p>
    <w:p w14:paraId="2592E2AA" w14:textId="77777777" w:rsidR="008E16C0" w:rsidRDefault="008E16C0" w:rsidP="008E16C0">
      <w:pPr>
        <w:rPr>
          <w:sz w:val="24"/>
        </w:rPr>
      </w:pPr>
    </w:p>
    <w:p w14:paraId="0F0E5540" w14:textId="77777777" w:rsidR="008E16C0" w:rsidRDefault="008E16C0" w:rsidP="008E16C0">
      <w:pPr>
        <w:rPr>
          <w:sz w:val="24"/>
        </w:rPr>
      </w:pPr>
      <w:r>
        <w:rPr>
          <w:sz w:val="24"/>
        </w:rPr>
        <w:t xml:space="preserve">End of second month:  New Princ.  </w:t>
      </w:r>
      <w:proofErr w:type="gramStart"/>
      <w:r>
        <w:rPr>
          <w:sz w:val="24"/>
        </w:rPr>
        <w:t>=  $</w:t>
      </w:r>
      <w:proofErr w:type="gramEnd"/>
      <w:r>
        <w:rPr>
          <w:sz w:val="24"/>
        </w:rPr>
        <w:t>200,000  -  $199.10  =  $199,800.90</w:t>
      </w:r>
    </w:p>
    <w:p w14:paraId="33E92249" w14:textId="77777777" w:rsidR="008E16C0" w:rsidRDefault="008E16C0" w:rsidP="008E16C0">
      <w:pPr>
        <w:rPr>
          <w:sz w:val="24"/>
        </w:rPr>
      </w:pPr>
      <w:r>
        <w:rPr>
          <w:sz w:val="24"/>
        </w:rPr>
        <w:tab/>
      </w:r>
      <w:r>
        <w:rPr>
          <w:sz w:val="24"/>
        </w:rPr>
        <w:tab/>
      </w:r>
      <w:r>
        <w:rPr>
          <w:sz w:val="24"/>
        </w:rPr>
        <w:tab/>
        <w:t xml:space="preserve"> Int. Due   =   .</w:t>
      </w:r>
      <w:proofErr w:type="gramStart"/>
      <w:r>
        <w:rPr>
          <w:sz w:val="24"/>
        </w:rPr>
        <w:t>005  x</w:t>
      </w:r>
      <w:proofErr w:type="gramEnd"/>
      <w:r>
        <w:rPr>
          <w:sz w:val="24"/>
        </w:rPr>
        <w:t xml:space="preserve">  $199,800.90 =  $999.00</w:t>
      </w:r>
    </w:p>
    <w:p w14:paraId="11D5208A" w14:textId="77777777" w:rsidR="008E16C0" w:rsidRDefault="008E16C0" w:rsidP="008E16C0">
      <w:pPr>
        <w:rPr>
          <w:sz w:val="24"/>
        </w:rPr>
      </w:pPr>
      <w:r>
        <w:rPr>
          <w:sz w:val="24"/>
        </w:rPr>
        <w:t xml:space="preserve"> </w:t>
      </w:r>
    </w:p>
    <w:p w14:paraId="384E15B1" w14:textId="77777777" w:rsidR="008E16C0" w:rsidRDefault="008E16C0" w:rsidP="008E16C0">
      <w:pPr>
        <w:rPr>
          <w:sz w:val="24"/>
        </w:rPr>
      </w:pPr>
      <w:r>
        <w:rPr>
          <w:sz w:val="24"/>
        </w:rPr>
        <w:tab/>
      </w:r>
      <w:r>
        <w:rPr>
          <w:sz w:val="24"/>
        </w:rPr>
        <w:tab/>
      </w:r>
      <w:r>
        <w:rPr>
          <w:sz w:val="24"/>
        </w:rPr>
        <w:tab/>
        <w:t xml:space="preserve"> You pay   $1,199.10</w:t>
      </w:r>
    </w:p>
    <w:p w14:paraId="26A2ECB0" w14:textId="77777777" w:rsidR="008E16C0" w:rsidRDefault="008E16C0" w:rsidP="008E16C0">
      <w:pPr>
        <w:rPr>
          <w:sz w:val="24"/>
        </w:rPr>
      </w:pPr>
      <w:r>
        <w:rPr>
          <w:sz w:val="24"/>
        </w:rPr>
        <w:tab/>
      </w:r>
      <w:r>
        <w:rPr>
          <w:sz w:val="24"/>
        </w:rPr>
        <w:tab/>
      </w:r>
      <w:r>
        <w:rPr>
          <w:sz w:val="24"/>
        </w:rPr>
        <w:tab/>
        <w:t xml:space="preserve"> </w:t>
      </w:r>
      <w:r>
        <w:rPr>
          <w:sz w:val="24"/>
          <w:u w:val="single"/>
        </w:rPr>
        <w:t>Interest          999.00</w:t>
      </w:r>
    </w:p>
    <w:p w14:paraId="535ED70E" w14:textId="77777777" w:rsidR="008E16C0" w:rsidRDefault="008E16C0" w:rsidP="008E16C0">
      <w:pPr>
        <w:rPr>
          <w:sz w:val="24"/>
        </w:rPr>
      </w:pPr>
      <w:r>
        <w:rPr>
          <w:sz w:val="24"/>
        </w:rPr>
        <w:tab/>
      </w:r>
      <w:r>
        <w:rPr>
          <w:sz w:val="24"/>
        </w:rPr>
        <w:tab/>
      </w:r>
      <w:r>
        <w:rPr>
          <w:sz w:val="24"/>
        </w:rPr>
        <w:tab/>
        <w:t xml:space="preserve">   Princ.      $   200.10</w:t>
      </w:r>
    </w:p>
    <w:p w14:paraId="786D19FC" w14:textId="77777777" w:rsidR="00AD58CE" w:rsidRDefault="00AD58CE" w:rsidP="00090D4B">
      <w:pPr>
        <w:rPr>
          <w:sz w:val="24"/>
        </w:rPr>
      </w:pPr>
    </w:p>
    <w:p w14:paraId="0C8AD9F4" w14:textId="77777777" w:rsidR="00AD58CE" w:rsidRDefault="00AD58CE" w:rsidP="00090D4B">
      <w:pPr>
        <w:rPr>
          <w:sz w:val="24"/>
        </w:rPr>
      </w:pPr>
      <w:r>
        <w:rPr>
          <w:sz w:val="24"/>
        </w:rPr>
        <w:t xml:space="preserve">For 30 years, each month, the interest decreases and the principle increases.  On the last month, you pay off all the principle with only a few </w:t>
      </w:r>
      <w:r w:rsidR="008E16C0">
        <w:rPr>
          <w:sz w:val="24"/>
        </w:rPr>
        <w:t>dollars</w:t>
      </w:r>
      <w:r>
        <w:rPr>
          <w:sz w:val="24"/>
        </w:rPr>
        <w:t xml:space="preserve"> of interest.</w:t>
      </w:r>
    </w:p>
    <w:p w14:paraId="45D80D6D" w14:textId="77777777" w:rsidR="00AD58CE" w:rsidRDefault="00AD58CE">
      <w:pPr>
        <w:pStyle w:val="BodyText"/>
      </w:pPr>
    </w:p>
    <w:p w14:paraId="0C87F9C0" w14:textId="77777777" w:rsidR="00AD58CE" w:rsidRDefault="00AD58CE">
      <w:pPr>
        <w:pStyle w:val="BodyText"/>
      </w:pPr>
      <w:r>
        <w:t>View the amortization schedule</w:t>
      </w:r>
      <w:r w:rsidR="008E16C0">
        <w:t xml:space="preserve"> in Excel</w:t>
      </w:r>
      <w:r>
        <w:t xml:space="preserve"> </w:t>
      </w:r>
      <w:r w:rsidR="008E16C0">
        <w:t>on our class website</w:t>
      </w:r>
      <w:r>
        <w:t xml:space="preserve"> to see this.</w:t>
      </w:r>
    </w:p>
    <w:p w14:paraId="5784E47C" w14:textId="77777777" w:rsidR="00AD58CE" w:rsidRDefault="00AD58CE">
      <w:pPr>
        <w:pStyle w:val="BodyText"/>
        <w:numPr>
          <w:ilvl w:val="0"/>
          <w:numId w:val="1"/>
        </w:numPr>
      </w:pPr>
      <w:r>
        <w:lastRenderedPageBreak/>
        <w:t xml:space="preserve">Coupon Bond </w:t>
      </w:r>
    </w:p>
    <w:p w14:paraId="203E498F" w14:textId="77777777" w:rsidR="00AD58CE" w:rsidRDefault="00AD58CE">
      <w:pPr>
        <w:pStyle w:val="BodyText"/>
        <w:ind w:left="720"/>
      </w:pPr>
      <w:r>
        <w:t>Pays interest semi-annually till maturity</w:t>
      </w:r>
    </w:p>
    <w:p w14:paraId="1098A4A1" w14:textId="77777777" w:rsidR="00AD58CE" w:rsidRDefault="00AD58CE">
      <w:pPr>
        <w:pStyle w:val="BodyText"/>
        <w:ind w:left="720"/>
      </w:pPr>
      <w:r>
        <w:t>Pays principal at maturity</w:t>
      </w:r>
    </w:p>
    <w:p w14:paraId="4AF0785F" w14:textId="77777777" w:rsidR="00AD58CE" w:rsidRDefault="008E16C0">
      <w:pPr>
        <w:pStyle w:val="BodyText"/>
        <w:ind w:left="720"/>
      </w:pPr>
      <w:r>
        <w:t>The forward-looking i</w:t>
      </w:r>
      <w:r w:rsidR="00AD58CE">
        <w:t xml:space="preserve">nterest rate is called </w:t>
      </w:r>
      <w:r>
        <w:t>the yield</w:t>
      </w:r>
    </w:p>
    <w:p w14:paraId="0646C415" w14:textId="308134B1" w:rsidR="00AD58CE" w:rsidRDefault="00AD58CE" w:rsidP="00517E5F">
      <w:pPr>
        <w:pStyle w:val="BodyText"/>
        <w:ind w:firstLine="720"/>
      </w:pPr>
      <w:r>
        <w:t xml:space="preserve">YTM = the </w:t>
      </w:r>
      <w:r w:rsidR="008E16C0">
        <w:t xml:space="preserve">annual </w:t>
      </w:r>
      <w:r>
        <w:t xml:space="preserve">interest rate that equates the bond’s price with the PV of its cash </w:t>
      </w:r>
      <w:proofErr w:type="gramStart"/>
      <w:r>
        <w:t>flows</w:t>
      </w:r>
      <w:proofErr w:type="gramEnd"/>
      <w:r>
        <w:t>.</w:t>
      </w:r>
    </w:p>
    <w:p w14:paraId="40E09094" w14:textId="77777777" w:rsidR="00517E5F" w:rsidRPr="00517E5F" w:rsidRDefault="00517E5F">
      <w:pPr>
        <w:pStyle w:val="BodyText"/>
        <w:rPr>
          <w:sz w:val="16"/>
          <w:szCs w:val="16"/>
        </w:rPr>
      </w:pPr>
    </w:p>
    <w:p w14:paraId="63DD1EDC" w14:textId="60FF655D" w:rsidR="00AD58CE" w:rsidRDefault="00000000">
      <w:pPr>
        <w:pStyle w:val="BodyText"/>
      </w:pPr>
      <w:r>
        <w:rPr>
          <w:noProof/>
        </w:rPr>
        <w:object w:dxaOrig="1440" w:dyaOrig="1440" w14:anchorId="1E6E37F9">
          <v:shape id="_x0000_s1027" type="#_x0000_t75" style="position:absolute;margin-left:0;margin-top:0;width:9pt;height:17pt;z-index:251655680" o:allowincell="f">
            <v:imagedata r:id="rId14" o:title=""/>
            <w10:wrap type="topAndBottom"/>
          </v:shape>
          <o:OLEObject Type="Embed" ProgID="Equation.3" ShapeID="_x0000_s1027" DrawAspect="Content" ObjectID="_1802620930" r:id="rId15"/>
        </w:object>
      </w:r>
      <w:proofErr w:type="gramStart"/>
      <w:r w:rsidR="00AD58CE">
        <w:rPr>
          <w:sz w:val="28"/>
        </w:rPr>
        <w:t>Price  =</w:t>
      </w:r>
      <w:proofErr w:type="gramEnd"/>
      <w:r w:rsidR="00AD58CE">
        <w:rPr>
          <w:sz w:val="28"/>
        </w:rPr>
        <w:t xml:space="preserve">  C  </w:t>
      </w:r>
      <w:r w:rsidR="00AD58CE" w:rsidRPr="005C2096">
        <w:rPr>
          <w:position w:val="-32"/>
          <w:sz w:val="28"/>
        </w:rPr>
        <w:object w:dxaOrig="1480" w:dyaOrig="760" w14:anchorId="05661DA9">
          <v:shape id="_x0000_i1029" type="#_x0000_t75" style="width:74.5pt;height:38.2pt" o:ole="" fillcolor="window">
            <v:imagedata r:id="rId16" o:title=""/>
          </v:shape>
          <o:OLEObject Type="Embed" ProgID="Equation.3" ShapeID="_x0000_i1029" DrawAspect="Content" ObjectID="_1802620927" r:id="rId17"/>
        </w:object>
      </w:r>
      <w:r w:rsidR="00AD58CE">
        <w:rPr>
          <w:sz w:val="28"/>
        </w:rPr>
        <w:t xml:space="preserve">  +   FV/(1+r)</w:t>
      </w:r>
      <w:r w:rsidR="00AD58CE">
        <w:rPr>
          <w:sz w:val="28"/>
          <w:vertAlign w:val="superscript"/>
        </w:rPr>
        <w:t>t</w:t>
      </w:r>
      <w:r w:rsidR="00AD58CE">
        <w:rPr>
          <w:sz w:val="28"/>
        </w:rPr>
        <w:t xml:space="preserve">  </w:t>
      </w:r>
    </w:p>
    <w:p w14:paraId="34F5D7D5" w14:textId="77777777" w:rsidR="00AD58CE" w:rsidRDefault="00AD58CE">
      <w:pPr>
        <w:pStyle w:val="BodyText"/>
      </w:pPr>
    </w:p>
    <w:p w14:paraId="5665CE29" w14:textId="77777777" w:rsidR="00AD58CE" w:rsidRDefault="00AD58CE" w:rsidP="00090D4B">
      <w:pPr>
        <w:rPr>
          <w:sz w:val="24"/>
        </w:rPr>
      </w:pPr>
      <w:r>
        <w:rPr>
          <w:sz w:val="24"/>
        </w:rPr>
        <w:t>Example: Price a $10,000 bond with a coupon rate of 7% YTM of 5%, and 8 yrs till maturity.</w:t>
      </w:r>
    </w:p>
    <w:p w14:paraId="1AA2D530" w14:textId="77777777" w:rsidR="00AD58CE" w:rsidRDefault="00AD58CE" w:rsidP="00090D4B">
      <w:pPr>
        <w:rPr>
          <w:sz w:val="24"/>
        </w:rPr>
      </w:pPr>
    </w:p>
    <w:p w14:paraId="73D94131" w14:textId="77777777" w:rsidR="00AD58CE" w:rsidRDefault="00000000" w:rsidP="00090D4B">
      <w:pPr>
        <w:rPr>
          <w:sz w:val="24"/>
        </w:rPr>
      </w:pPr>
      <w:r>
        <w:rPr>
          <w:noProof/>
        </w:rPr>
        <w:object w:dxaOrig="1440" w:dyaOrig="1440" w14:anchorId="398C8A7A">
          <v:shape id="_x0000_s1028" type="#_x0000_t75" style="position:absolute;margin-left:-4.95pt;margin-top:3.8pt;width:168.95pt;height:40pt;z-index:251659776">
            <v:imagedata r:id="rId18" o:title=""/>
            <w10:wrap type="topAndBottom"/>
          </v:shape>
          <o:OLEObject Type="Embed" ProgID="Equation.3" ShapeID="_x0000_s1028" DrawAspect="Content" ObjectID="_1802620931" r:id="rId19"/>
        </w:object>
      </w:r>
    </w:p>
    <w:p w14:paraId="70A6DBD3" w14:textId="77777777" w:rsidR="00AD58CE" w:rsidRDefault="00AD58CE" w:rsidP="00090D4B">
      <w:pPr>
        <w:rPr>
          <w:sz w:val="24"/>
        </w:rPr>
      </w:pPr>
    </w:p>
    <w:p w14:paraId="4C4C2490" w14:textId="77777777" w:rsidR="00AD58CE" w:rsidRDefault="00AD58CE" w:rsidP="00090D4B">
      <w:pPr>
        <w:rPr>
          <w:sz w:val="24"/>
        </w:rPr>
      </w:pPr>
      <w:r>
        <w:rPr>
          <w:sz w:val="24"/>
        </w:rPr>
        <w:t xml:space="preserve">=  </w:t>
      </w:r>
      <w:r>
        <w:rPr>
          <w:sz w:val="24"/>
          <w:vertAlign w:val="subscript"/>
        </w:rPr>
        <w:t xml:space="preserve"> </w:t>
      </w:r>
      <w:r w:rsidRPr="005C2096">
        <w:rPr>
          <w:position w:val="-32"/>
          <w:sz w:val="24"/>
        </w:rPr>
        <w:object w:dxaOrig="3760" w:dyaOrig="760" w14:anchorId="5FA938FE">
          <v:shape id="_x0000_i1031" type="#_x0000_t75" style="width:188.45pt;height:38.2pt" o:ole="" fillcolor="window">
            <v:imagedata r:id="rId20" o:title=""/>
          </v:shape>
          <o:OLEObject Type="Embed" ProgID="Equation.3" ShapeID="_x0000_i1031" DrawAspect="Content" ObjectID="_1802620928" r:id="rId21"/>
        </w:object>
      </w:r>
      <w:r>
        <w:rPr>
          <w:sz w:val="24"/>
        </w:rPr>
        <w:t xml:space="preserve">  </w:t>
      </w:r>
    </w:p>
    <w:p w14:paraId="20238C58" w14:textId="77777777" w:rsidR="00AD58CE" w:rsidRDefault="00AD58CE" w:rsidP="00090D4B">
      <w:pPr>
        <w:rPr>
          <w:sz w:val="24"/>
        </w:rPr>
      </w:pPr>
    </w:p>
    <w:p w14:paraId="0ECBD241" w14:textId="77777777" w:rsidR="00AD58CE" w:rsidRDefault="00AD58CE" w:rsidP="00090D4B">
      <w:pPr>
        <w:rPr>
          <w:sz w:val="24"/>
        </w:rPr>
      </w:pPr>
    </w:p>
    <w:p w14:paraId="3C4DC9A0" w14:textId="77777777" w:rsidR="00AD58CE" w:rsidRPr="000B5FCD" w:rsidRDefault="00AD58CE" w:rsidP="000B5FCD">
      <w:pPr>
        <w:rPr>
          <w:sz w:val="24"/>
        </w:rPr>
      </w:pPr>
      <w:r>
        <w:rPr>
          <w:sz w:val="24"/>
        </w:rPr>
        <w:t xml:space="preserve">= $11,305.50      </w:t>
      </w:r>
    </w:p>
    <w:p w14:paraId="0F3CD9F1" w14:textId="77777777" w:rsidR="00AD58CE" w:rsidRDefault="00AD58CE">
      <w:pPr>
        <w:pStyle w:val="BodyText"/>
      </w:pPr>
    </w:p>
    <w:p w14:paraId="2C81ABB9" w14:textId="77777777" w:rsidR="00AD58CE" w:rsidRDefault="00AD58CE">
      <w:pPr>
        <w:pStyle w:val="BodyText"/>
      </w:pPr>
      <w:r>
        <w:t xml:space="preserve">If we have the price but not the yield, </w:t>
      </w:r>
      <w:r w:rsidR="008E16C0">
        <w:t>we</w:t>
      </w:r>
      <w:r>
        <w:t xml:space="preserve"> can solve for the yield:</w:t>
      </w:r>
    </w:p>
    <w:p w14:paraId="05A5A264" w14:textId="77777777" w:rsidR="00AD58CE" w:rsidRDefault="00AD58CE">
      <w:pPr>
        <w:pStyle w:val="BodyText"/>
      </w:pPr>
    </w:p>
    <w:p w14:paraId="3E538310" w14:textId="77777777" w:rsidR="00AD58CE" w:rsidRDefault="00AD58CE">
      <w:pPr>
        <w:pStyle w:val="BodyText"/>
      </w:pPr>
      <w:r>
        <w:t>Example: A bond with 10 yrs to maturity has an 8% coupon rate and sells at $1,100. What is its YTM?</w:t>
      </w:r>
    </w:p>
    <w:p w14:paraId="24D7C126" w14:textId="77777777" w:rsidR="00AD58CE" w:rsidRDefault="00000000">
      <w:pPr>
        <w:pStyle w:val="BodyText"/>
      </w:pPr>
      <w:r>
        <w:rPr>
          <w:noProof/>
        </w:rPr>
        <w:object w:dxaOrig="1440" w:dyaOrig="1440" w14:anchorId="79FC5DD5">
          <v:shape id="_x0000_s1029" type="#_x0000_t75" style="position:absolute;margin-left:0;margin-top:0;width:9pt;height:17pt;z-index:251656704" o:allowincell="f">
            <v:imagedata r:id="rId14" o:title=""/>
            <w10:wrap type="topAndBottom"/>
          </v:shape>
          <o:OLEObject Type="Embed" ProgID="Equation.3" ShapeID="_x0000_s1029" DrawAspect="Content" ObjectID="_1802620932" r:id="rId22"/>
        </w:object>
      </w:r>
      <w:proofErr w:type="gramStart"/>
      <w:r w:rsidR="00AD58CE">
        <w:rPr>
          <w:sz w:val="28"/>
        </w:rPr>
        <w:t>1,100  =</w:t>
      </w:r>
      <w:proofErr w:type="gramEnd"/>
      <w:r w:rsidR="00AD58CE">
        <w:rPr>
          <w:sz w:val="28"/>
        </w:rPr>
        <w:t xml:space="preserve">  40  </w:t>
      </w:r>
      <w:r w:rsidR="00AD58CE" w:rsidRPr="005C2096">
        <w:rPr>
          <w:position w:val="-32"/>
          <w:sz w:val="28"/>
        </w:rPr>
        <w:object w:dxaOrig="1560" w:dyaOrig="760" w14:anchorId="61A8B45B">
          <v:shape id="_x0000_i1033" type="#_x0000_t75" style="width:78.25pt;height:38.2pt" o:ole="" fillcolor="window">
            <v:imagedata r:id="rId23" o:title=""/>
          </v:shape>
          <o:OLEObject Type="Embed" ProgID="Equation.3" ShapeID="_x0000_i1033" DrawAspect="Content" ObjectID="_1802620929" r:id="rId24"/>
        </w:object>
      </w:r>
      <w:r w:rsidR="00AD58CE">
        <w:rPr>
          <w:sz w:val="28"/>
        </w:rPr>
        <w:t xml:space="preserve">  +   1,000/(1+r)</w:t>
      </w:r>
      <w:r w:rsidR="00AD58CE">
        <w:rPr>
          <w:sz w:val="28"/>
          <w:vertAlign w:val="superscript"/>
        </w:rPr>
        <w:t>20</w:t>
      </w:r>
      <w:r w:rsidR="00AD58CE">
        <w:rPr>
          <w:sz w:val="28"/>
        </w:rPr>
        <w:t xml:space="preserve">  </w:t>
      </w:r>
    </w:p>
    <w:p w14:paraId="04199B76" w14:textId="77777777" w:rsidR="00AD58CE" w:rsidRDefault="00AD58CE">
      <w:pPr>
        <w:pStyle w:val="BodyText"/>
      </w:pPr>
    </w:p>
    <w:p w14:paraId="656DAA5F" w14:textId="77777777" w:rsidR="00AD58CE" w:rsidRDefault="00AD58CE">
      <w:pPr>
        <w:pStyle w:val="BodyText"/>
      </w:pPr>
      <w:r>
        <w:t>r = .0331 = 3.31% = semi-annual interest rate</w:t>
      </w:r>
    </w:p>
    <w:p w14:paraId="3B2DFAAB" w14:textId="77777777" w:rsidR="00AD58CE" w:rsidRDefault="00AD58CE">
      <w:pPr>
        <w:pStyle w:val="BodyText"/>
      </w:pPr>
    </w:p>
    <w:p w14:paraId="6DF64B22" w14:textId="77777777" w:rsidR="00AD58CE" w:rsidRDefault="00AD58CE">
      <w:pPr>
        <w:pStyle w:val="BodyText"/>
      </w:pPr>
      <w:proofErr w:type="gramStart"/>
      <w:r>
        <w:t>YTM  =</w:t>
      </w:r>
      <w:proofErr w:type="gramEnd"/>
      <w:r>
        <w:t xml:space="preserve"> 3.31% x 2 = 6.62%.  </w:t>
      </w:r>
      <w:r w:rsidR="008E16C0">
        <w:t>W</w:t>
      </w:r>
      <w:r>
        <w:t>e</w:t>
      </w:r>
      <w:r w:rsidR="008E16C0">
        <w:t xml:space="preserve"> typically</w:t>
      </w:r>
      <w:r>
        <w:t xml:space="preserve"> carry it out to the nearest basis point.</w:t>
      </w:r>
    </w:p>
    <w:p w14:paraId="1CAD4F77" w14:textId="77777777" w:rsidR="00AD58CE" w:rsidRDefault="00AD58CE">
      <w:pPr>
        <w:pStyle w:val="BodyText"/>
      </w:pPr>
    </w:p>
    <w:p w14:paraId="3FCE424D" w14:textId="77777777" w:rsidR="00AD58CE" w:rsidRDefault="00AD58CE">
      <w:pPr>
        <w:pStyle w:val="BodyText"/>
      </w:pPr>
      <w:r>
        <w:t xml:space="preserve">Note that price and yield are </w:t>
      </w:r>
      <w:r w:rsidRPr="00090D4B">
        <w:rPr>
          <w:b/>
        </w:rPr>
        <w:t>jointly determined</w:t>
      </w:r>
      <w:r>
        <w:t>.</w:t>
      </w:r>
    </w:p>
    <w:p w14:paraId="66D2550B" w14:textId="77777777" w:rsidR="00AD58CE" w:rsidRDefault="00AD58CE">
      <w:pPr>
        <w:pStyle w:val="BodyText"/>
      </w:pPr>
    </w:p>
    <w:p w14:paraId="504F2756" w14:textId="70427CEE" w:rsidR="00AD58CE" w:rsidRDefault="00AD58CE">
      <w:pPr>
        <w:pStyle w:val="BodyText"/>
      </w:pPr>
      <w:r>
        <w:t xml:space="preserve">The </w:t>
      </w:r>
      <w:r w:rsidR="00A14875">
        <w:t>Effective Annual Rate (EAR)</w:t>
      </w:r>
      <w:r>
        <w:t xml:space="preserve"> is (1+ .0331)</w:t>
      </w:r>
      <w:r>
        <w:rPr>
          <w:vertAlign w:val="superscript"/>
        </w:rPr>
        <w:t>2</w:t>
      </w:r>
      <w:r w:rsidR="00A14875">
        <w:t xml:space="preserve"> – 1 = 6.73% (note it’s</w:t>
      </w:r>
      <w:r>
        <w:t xml:space="preserve"> higher than YTM)</w:t>
      </w:r>
      <w:r w:rsidR="008E16C0">
        <w:t>. The YTM is similar to an APR calculation – it doesn’t consider compounding within the year. But still – it is typically used when working with bonds.</w:t>
      </w:r>
    </w:p>
    <w:p w14:paraId="07A4FA84" w14:textId="77777777" w:rsidR="00AD58CE" w:rsidRDefault="00AD58CE">
      <w:pPr>
        <w:pStyle w:val="BodyText"/>
        <w:numPr>
          <w:ilvl w:val="0"/>
          <w:numId w:val="1"/>
        </w:numPr>
      </w:pPr>
      <w:r>
        <w:lastRenderedPageBreak/>
        <w:t>Discount Bond</w:t>
      </w:r>
    </w:p>
    <w:p w14:paraId="5F2B5F7C" w14:textId="77777777" w:rsidR="00AD58CE" w:rsidRDefault="00AD58CE">
      <w:pPr>
        <w:pStyle w:val="BodyText"/>
        <w:ind w:left="720"/>
      </w:pPr>
      <w:r>
        <w:t>Also called a zero coupon bond</w:t>
      </w:r>
    </w:p>
    <w:p w14:paraId="1DFB0778" w14:textId="77777777" w:rsidR="00AD58CE" w:rsidRDefault="00AD58CE">
      <w:pPr>
        <w:pStyle w:val="BodyText"/>
        <w:ind w:left="720"/>
      </w:pPr>
      <w:r>
        <w:t>Purchase price is determined as a discount from the face value</w:t>
      </w:r>
    </w:p>
    <w:p w14:paraId="425A3DE4" w14:textId="77777777" w:rsidR="00AD58CE" w:rsidRDefault="00AD58CE">
      <w:pPr>
        <w:pStyle w:val="BodyText"/>
      </w:pPr>
    </w:p>
    <w:p w14:paraId="1B052F9E" w14:textId="77777777" w:rsidR="00AD58CE" w:rsidRDefault="00AD58CE">
      <w:pPr>
        <w:pStyle w:val="BodyText"/>
      </w:pPr>
      <w:r>
        <w:t xml:space="preserve">PV </w:t>
      </w:r>
      <w:proofErr w:type="gramStart"/>
      <w:r>
        <w:t xml:space="preserve">=  </w:t>
      </w:r>
      <w:r>
        <w:rPr>
          <w:u w:val="single"/>
        </w:rPr>
        <w:t>FV</w:t>
      </w:r>
      <w:proofErr w:type="gramEnd"/>
    </w:p>
    <w:p w14:paraId="3100876F" w14:textId="77777777" w:rsidR="00AD58CE" w:rsidRDefault="00AD58CE">
      <w:pPr>
        <w:pStyle w:val="BodyText"/>
      </w:pPr>
      <w:r>
        <w:t xml:space="preserve">         (1+</w:t>
      </w:r>
      <w:proofErr w:type="gramStart"/>
      <w:r>
        <w:t>r)</w:t>
      </w:r>
      <w:r>
        <w:rPr>
          <w:vertAlign w:val="superscript"/>
        </w:rPr>
        <w:t>t</w:t>
      </w:r>
      <w:proofErr w:type="gramEnd"/>
      <w:r>
        <w:t xml:space="preserve">  </w:t>
      </w:r>
    </w:p>
    <w:p w14:paraId="7C58684A" w14:textId="77777777" w:rsidR="00AD58CE" w:rsidRDefault="00AD58CE">
      <w:pPr>
        <w:pStyle w:val="BodyText"/>
      </w:pPr>
    </w:p>
    <w:p w14:paraId="66A5DD36" w14:textId="77777777" w:rsidR="00AD58CE" w:rsidRDefault="00AD58CE">
      <w:pPr>
        <w:pStyle w:val="BodyText"/>
      </w:pPr>
      <w:r>
        <w:rPr>
          <w:b/>
          <w:bCs/>
        </w:rPr>
        <w:t>Example</w:t>
      </w:r>
      <w:r w:rsidR="008E16C0">
        <w:t>: $10,000 Discount B</w:t>
      </w:r>
      <w:r>
        <w:t>ond matures in 5 yrs and currently sells for $6,000.</w:t>
      </w:r>
    </w:p>
    <w:p w14:paraId="0424440D" w14:textId="77777777" w:rsidR="00AD58CE" w:rsidRDefault="00AD58CE">
      <w:pPr>
        <w:pStyle w:val="BodyText"/>
      </w:pPr>
    </w:p>
    <w:p w14:paraId="7E535B9E" w14:textId="77777777" w:rsidR="00AD58CE" w:rsidRDefault="00AD58CE">
      <w:pPr>
        <w:pStyle w:val="BodyText"/>
      </w:pPr>
    </w:p>
    <w:p w14:paraId="5EEEC5BE" w14:textId="77777777" w:rsidR="00AD58CE" w:rsidRDefault="00AD58CE">
      <w:pPr>
        <w:pStyle w:val="BodyText"/>
      </w:pPr>
      <w:r>
        <w:t xml:space="preserve"> </w:t>
      </w:r>
      <w:proofErr w:type="gramStart"/>
      <w:r>
        <w:t>6,000  =</w:t>
      </w:r>
      <w:proofErr w:type="gramEnd"/>
      <w:r>
        <w:t xml:space="preserve"> </w:t>
      </w:r>
      <w:r>
        <w:rPr>
          <w:u w:val="single"/>
        </w:rPr>
        <w:t>10,000</w:t>
      </w:r>
      <w:r>
        <w:t xml:space="preserve">   </w:t>
      </w:r>
    </w:p>
    <w:p w14:paraId="0924E1EB" w14:textId="77777777" w:rsidR="00AD58CE" w:rsidRDefault="00AD58CE">
      <w:pPr>
        <w:pStyle w:val="BodyText"/>
      </w:pPr>
      <w:r>
        <w:t xml:space="preserve">                (1+r)</w:t>
      </w:r>
      <w:r>
        <w:rPr>
          <w:vertAlign w:val="superscript"/>
        </w:rPr>
        <w:t>10</w:t>
      </w:r>
    </w:p>
    <w:p w14:paraId="66FBAA51" w14:textId="77777777" w:rsidR="00AD58CE" w:rsidRDefault="00AD58CE">
      <w:pPr>
        <w:pStyle w:val="BodyText"/>
      </w:pPr>
    </w:p>
    <w:p w14:paraId="5FC1DD3C" w14:textId="77777777" w:rsidR="00AD58CE" w:rsidRDefault="00AD58CE">
      <w:pPr>
        <w:pStyle w:val="BodyText"/>
      </w:pPr>
      <w:r>
        <w:t xml:space="preserve">Bond-Equivalent Yield </w:t>
      </w:r>
      <w:r w:rsidR="00634C73">
        <w:t xml:space="preserve">(BEY is the same concept as YTM) </w:t>
      </w:r>
      <w:r>
        <w:t>is always two times the semiannual yield</w:t>
      </w:r>
    </w:p>
    <w:p w14:paraId="2B5131A5" w14:textId="77777777" w:rsidR="00AD58CE" w:rsidRDefault="00AD58CE">
      <w:pPr>
        <w:pStyle w:val="BodyText"/>
      </w:pPr>
    </w:p>
    <w:p w14:paraId="64EA6187" w14:textId="77777777" w:rsidR="00AD58CE" w:rsidRDefault="00AD58CE">
      <w:pPr>
        <w:pStyle w:val="BodyText"/>
      </w:pPr>
      <w:r>
        <w:t>r = semiannual yield (note there are 10 semiannual Periods)</w:t>
      </w:r>
    </w:p>
    <w:p w14:paraId="0EAC690A" w14:textId="77777777" w:rsidR="00AD58CE" w:rsidRDefault="00AD58CE">
      <w:pPr>
        <w:pStyle w:val="BodyText"/>
      </w:pPr>
    </w:p>
    <w:p w14:paraId="074654D1" w14:textId="77777777" w:rsidR="00AD58CE" w:rsidRDefault="00AD58CE">
      <w:pPr>
        <w:pStyle w:val="BodyText"/>
      </w:pPr>
      <w:r>
        <w:t xml:space="preserve">                                  r = .05241 </w:t>
      </w:r>
    </w:p>
    <w:p w14:paraId="30308189" w14:textId="77777777" w:rsidR="00AD58CE" w:rsidRDefault="00AD58CE">
      <w:pPr>
        <w:pStyle w:val="BodyText"/>
      </w:pPr>
    </w:p>
    <w:p w14:paraId="4FE633AB" w14:textId="77777777" w:rsidR="00AD58CE" w:rsidRDefault="00AD58CE">
      <w:pPr>
        <w:pStyle w:val="BodyText"/>
      </w:pPr>
      <w:r>
        <w:tab/>
      </w:r>
      <w:r>
        <w:tab/>
        <w:t xml:space="preserve">         BEY = 10.482%</w:t>
      </w:r>
    </w:p>
    <w:p w14:paraId="4D590B3A" w14:textId="77777777" w:rsidR="00AD58CE" w:rsidRDefault="00AD58CE">
      <w:pPr>
        <w:pStyle w:val="BodyText"/>
      </w:pPr>
    </w:p>
    <w:p w14:paraId="6C107D52" w14:textId="77777777" w:rsidR="00AD58CE" w:rsidRDefault="00AD58CE">
      <w:pPr>
        <w:pStyle w:val="BodyText"/>
      </w:pPr>
    </w:p>
    <w:p w14:paraId="4FA4970B" w14:textId="77777777" w:rsidR="00AD58CE" w:rsidRDefault="00AD58CE">
      <w:pPr>
        <w:pStyle w:val="BodyText"/>
      </w:pPr>
      <w:r>
        <w:t xml:space="preserve">Remember that the YTM (BEY) is the return you will receive if you hold the bond to maturity and you are able to reinvest the coupon payments at that rate. If you sell it early, your return may be higher or lower. If you </w:t>
      </w:r>
      <w:r w:rsidR="00634C73">
        <w:t>don’t</w:t>
      </w:r>
      <w:r>
        <w:t xml:space="preserve"> reinvest </w:t>
      </w:r>
      <w:r w:rsidR="00634C73">
        <w:t>all the</w:t>
      </w:r>
      <w:r>
        <w:t xml:space="preserve"> coupon payments </w:t>
      </w:r>
      <w:r w:rsidR="00634C73">
        <w:t xml:space="preserve">exactly </w:t>
      </w:r>
      <w:r>
        <w:t>at the YTM, your return may be higher or lower.</w:t>
      </w:r>
    </w:p>
    <w:p w14:paraId="78435C55" w14:textId="77777777" w:rsidR="00AD58CE" w:rsidRDefault="00AD58CE">
      <w:pPr>
        <w:pStyle w:val="BodyText"/>
      </w:pPr>
    </w:p>
    <w:p w14:paraId="4B3A12D4" w14:textId="77777777" w:rsidR="00AD58CE" w:rsidRDefault="00AD58CE">
      <w:pPr>
        <w:pStyle w:val="BodyText"/>
      </w:pPr>
      <w:r>
        <w:t xml:space="preserve">A bond’s price and its yield move in opposite directions </w:t>
      </w:r>
    </w:p>
    <w:p w14:paraId="0DF122DD" w14:textId="77777777" w:rsidR="00AD58CE" w:rsidRDefault="00AD58CE">
      <w:pPr>
        <w:pStyle w:val="BodyText"/>
      </w:pPr>
    </w:p>
    <w:p w14:paraId="76D33593" w14:textId="77777777" w:rsidR="00AD58CE" w:rsidRDefault="00AD58CE">
      <w:pPr>
        <w:pStyle w:val="BodyText"/>
      </w:pPr>
      <w:r>
        <w:t xml:space="preserve">Bonds sell at Par, a Premium, or a Discount  </w:t>
      </w:r>
    </w:p>
    <w:p w14:paraId="1FBB3893" w14:textId="77777777" w:rsidR="00AD58CE" w:rsidRDefault="00AD58CE">
      <w:pPr>
        <w:pStyle w:val="BodyText"/>
      </w:pPr>
    </w:p>
    <w:p w14:paraId="6C760FBB" w14:textId="77777777" w:rsidR="00AD58CE" w:rsidRDefault="00A14875">
      <w:pPr>
        <w:pStyle w:val="BodyText"/>
      </w:pPr>
      <w:r>
        <w:t>The</w:t>
      </w:r>
      <w:r w:rsidR="00AD58CE">
        <w:t xml:space="preserve"> prices of all bonds converge to par at maturity </w:t>
      </w:r>
    </w:p>
    <w:p w14:paraId="084658D8" w14:textId="77777777" w:rsidR="00AD58CE" w:rsidRDefault="00AD58CE">
      <w:pPr>
        <w:pStyle w:val="BodyText"/>
      </w:pPr>
    </w:p>
    <w:p w14:paraId="0DCB1D21" w14:textId="77777777" w:rsidR="00AD58CE" w:rsidRDefault="00AD58CE">
      <w:pPr>
        <w:pStyle w:val="BodyText"/>
      </w:pPr>
    </w:p>
    <w:p w14:paraId="4429397B" w14:textId="77777777" w:rsidR="00AD58CE" w:rsidRDefault="00AD58CE" w:rsidP="000B0823">
      <w:pPr>
        <w:rPr>
          <w:sz w:val="24"/>
        </w:rPr>
      </w:pPr>
      <w:r>
        <w:rPr>
          <w:b/>
          <w:sz w:val="24"/>
        </w:rPr>
        <w:t>Example</w:t>
      </w:r>
      <w:r>
        <w:rPr>
          <w:sz w:val="24"/>
        </w:rPr>
        <w:t>:  You bought this 7% 10 year bond after 2 years for $11,305.50 with a Yield to maturity of 5%.  What is it worth in 3 years if interest rates don’t change further?</w:t>
      </w:r>
    </w:p>
    <w:p w14:paraId="7C8EE9E3" w14:textId="77777777" w:rsidR="00AD58CE" w:rsidRDefault="00AD58CE" w:rsidP="000B0823">
      <w:pPr>
        <w:rPr>
          <w:sz w:val="24"/>
        </w:rPr>
      </w:pPr>
    </w:p>
    <w:p w14:paraId="11AFB13D" w14:textId="77777777" w:rsidR="00AD58CE" w:rsidRDefault="00AD58CE" w:rsidP="000B0823">
      <w:pPr>
        <w:rPr>
          <w:sz w:val="24"/>
        </w:rPr>
      </w:pPr>
    </w:p>
    <w:p w14:paraId="1C2F29BC" w14:textId="77777777" w:rsidR="00AD58CE" w:rsidRDefault="00AD58CE" w:rsidP="000B0823">
      <w:pPr>
        <w:rPr>
          <w:sz w:val="24"/>
        </w:rPr>
      </w:pPr>
    </w:p>
    <w:p w14:paraId="5860CA17" w14:textId="77777777" w:rsidR="00AD58CE" w:rsidRDefault="00AD58CE" w:rsidP="000B0823">
      <w:pPr>
        <w:rPr>
          <w:sz w:val="24"/>
        </w:rPr>
      </w:pPr>
      <w:r>
        <w:rPr>
          <w:sz w:val="24"/>
        </w:rPr>
        <w:t>_____________</w:t>
      </w:r>
      <w:r>
        <w:rPr>
          <w:sz w:val="24"/>
          <w:u w:val="single"/>
        </w:rPr>
        <w:t>11,305.5</w:t>
      </w:r>
      <w:r w:rsidRPr="00C67631">
        <w:rPr>
          <w:sz w:val="24"/>
          <w:u w:val="single"/>
        </w:rPr>
        <w:t>0</w:t>
      </w:r>
      <w:r>
        <w:rPr>
          <w:sz w:val="24"/>
        </w:rPr>
        <w:t>___________________</w:t>
      </w:r>
      <w:proofErr w:type="gramStart"/>
      <w:r w:rsidRPr="00C67631">
        <w:rPr>
          <w:sz w:val="24"/>
          <w:u w:val="single"/>
        </w:rPr>
        <w:t>_?</w:t>
      </w:r>
      <w:r>
        <w:rPr>
          <w:sz w:val="24"/>
        </w:rPr>
        <w:t>_</w:t>
      </w:r>
      <w:proofErr w:type="gramEnd"/>
      <w:r>
        <w:rPr>
          <w:sz w:val="24"/>
        </w:rPr>
        <w:t>______________________</w:t>
      </w:r>
      <w:r w:rsidRPr="00C67631">
        <w:rPr>
          <w:sz w:val="24"/>
          <w:u w:val="single"/>
        </w:rPr>
        <w:t>maturity</w:t>
      </w:r>
    </w:p>
    <w:p w14:paraId="1435C86C" w14:textId="77777777" w:rsidR="00AD58CE" w:rsidRDefault="00AD58CE" w:rsidP="000B0823">
      <w:pPr>
        <w:rPr>
          <w:sz w:val="24"/>
        </w:rPr>
      </w:pPr>
      <w:r>
        <w:rPr>
          <w:sz w:val="24"/>
        </w:rPr>
        <w:t>0                             4                                               10                                                  20</w:t>
      </w:r>
    </w:p>
    <w:p w14:paraId="6E569892" w14:textId="77777777" w:rsidR="00AD58CE" w:rsidRDefault="00AD58CE" w:rsidP="000B0823">
      <w:pPr>
        <w:rPr>
          <w:sz w:val="24"/>
        </w:rPr>
      </w:pPr>
    </w:p>
    <w:p w14:paraId="0B2801DE" w14:textId="77777777" w:rsidR="00AD58CE" w:rsidRDefault="00AD58CE" w:rsidP="000B0823">
      <w:pPr>
        <w:rPr>
          <w:sz w:val="24"/>
        </w:rPr>
      </w:pPr>
    </w:p>
    <w:p w14:paraId="18DC599F" w14:textId="77777777" w:rsidR="00AD58CE" w:rsidRDefault="00000000" w:rsidP="000B0823">
      <w:pPr>
        <w:rPr>
          <w:sz w:val="24"/>
        </w:rPr>
      </w:pPr>
      <w:r>
        <w:rPr>
          <w:noProof/>
        </w:rPr>
        <w:lastRenderedPageBreak/>
        <w:object w:dxaOrig="1440" w:dyaOrig="1440" w14:anchorId="201BEA31">
          <v:shape id="_x0000_s1030" type="#_x0000_t75" style="position:absolute;margin-left:-3.6pt;margin-top:1.85pt;width:167pt;height:38pt;z-index:251657728" o:allowincell="f">
            <v:imagedata r:id="rId25" o:title=""/>
            <w10:wrap type="topAndBottom"/>
          </v:shape>
          <o:OLEObject Type="Embed" ProgID="Equation.3" ShapeID="_x0000_s1030" DrawAspect="Content" ObjectID="_1802620933" r:id="rId26"/>
        </w:object>
      </w:r>
    </w:p>
    <w:p w14:paraId="5866F689" w14:textId="77777777" w:rsidR="00AD58CE" w:rsidRDefault="00000000" w:rsidP="000B0823">
      <w:pPr>
        <w:rPr>
          <w:sz w:val="24"/>
        </w:rPr>
      </w:pPr>
      <w:r>
        <w:rPr>
          <w:noProof/>
        </w:rPr>
        <w:object w:dxaOrig="1440" w:dyaOrig="1440" w14:anchorId="69F41930">
          <v:shape id="_x0000_s1031" type="#_x0000_t75" style="position:absolute;margin-left:-3.6pt;margin-top:20.2pt;width:222.95pt;height:38pt;z-index:251658752" o:allowincell="f">
            <v:imagedata r:id="rId27" o:title=""/>
            <w10:wrap type="topAndBottom"/>
          </v:shape>
          <o:OLEObject Type="Embed" ProgID="Equation.3" ShapeID="_x0000_s1031" DrawAspect="Content" ObjectID="_1802620934" r:id="rId28"/>
        </w:object>
      </w:r>
    </w:p>
    <w:p w14:paraId="010CD471" w14:textId="77777777" w:rsidR="00AD58CE" w:rsidRDefault="00AD58CE" w:rsidP="000B0823">
      <w:pPr>
        <w:rPr>
          <w:sz w:val="24"/>
        </w:rPr>
      </w:pPr>
    </w:p>
    <w:p w14:paraId="643EB164" w14:textId="77777777" w:rsidR="00AD58CE" w:rsidRDefault="00AD58CE" w:rsidP="000B0823">
      <w:pPr>
        <w:rPr>
          <w:sz w:val="24"/>
        </w:rPr>
      </w:pPr>
    </w:p>
    <w:p w14:paraId="542827F6" w14:textId="77777777" w:rsidR="00AD58CE" w:rsidRDefault="00AD58CE" w:rsidP="000B0823">
      <w:pPr>
        <w:rPr>
          <w:sz w:val="24"/>
        </w:rPr>
      </w:pPr>
      <w:r>
        <w:rPr>
          <w:sz w:val="24"/>
        </w:rPr>
        <w:t>Price = 10,875.20</w:t>
      </w:r>
    </w:p>
    <w:p w14:paraId="2391FD7B" w14:textId="77777777" w:rsidR="00AD58CE" w:rsidRDefault="00AD58CE">
      <w:pPr>
        <w:pStyle w:val="BodyText"/>
      </w:pPr>
    </w:p>
    <w:p w14:paraId="32B62DDA" w14:textId="77777777" w:rsidR="00AD58CE" w:rsidRDefault="00AD58CE">
      <w:pPr>
        <w:pStyle w:val="BodyText"/>
      </w:pPr>
    </w:p>
    <w:p w14:paraId="1209D9B1" w14:textId="77777777" w:rsidR="00AD58CE" w:rsidRDefault="00AD58CE">
      <w:pPr>
        <w:pStyle w:val="BodyText"/>
      </w:pPr>
    </w:p>
    <w:p w14:paraId="1EF11872" w14:textId="77777777" w:rsidR="00AD58CE" w:rsidRDefault="00AD58CE">
      <w:pPr>
        <w:pStyle w:val="BodyText"/>
      </w:pPr>
      <w:r>
        <w:t>Bid – Price at which someone (who is quoting the price) will buy a particular bond</w:t>
      </w:r>
    </w:p>
    <w:p w14:paraId="22438949" w14:textId="77777777" w:rsidR="00AD58CE" w:rsidRDefault="00AD58CE">
      <w:pPr>
        <w:pStyle w:val="BodyText"/>
      </w:pPr>
      <w:r>
        <w:t>Ask – Price at which someone (who is quoting the price) will sell a particular bond</w:t>
      </w:r>
    </w:p>
    <w:p w14:paraId="13F66E05" w14:textId="77777777" w:rsidR="00AD58CE" w:rsidRDefault="00AD58CE">
      <w:pPr>
        <w:pStyle w:val="BodyText"/>
      </w:pPr>
    </w:p>
    <w:p w14:paraId="6FE767A4" w14:textId="77777777" w:rsidR="00AD58CE" w:rsidRDefault="00AD58CE">
      <w:pPr>
        <w:pStyle w:val="BodyText"/>
      </w:pPr>
      <w:r>
        <w:t xml:space="preserve">The Bid-Ask Spread is a measure of a bond’s liquidity  </w:t>
      </w:r>
    </w:p>
    <w:p w14:paraId="1B7FF6C4" w14:textId="77777777" w:rsidR="00AD58CE" w:rsidRDefault="00AD58CE">
      <w:pPr>
        <w:pStyle w:val="BodyText"/>
      </w:pPr>
    </w:p>
    <w:p w14:paraId="172A7E2B" w14:textId="77777777" w:rsidR="00634C73" w:rsidRDefault="00634C73">
      <w:pPr>
        <w:pStyle w:val="BodyText"/>
      </w:pPr>
    </w:p>
    <w:p w14:paraId="5436FD9A" w14:textId="77777777" w:rsidR="00AD58CE" w:rsidRDefault="00AD58CE">
      <w:pPr>
        <w:pStyle w:val="BodyText"/>
      </w:pPr>
      <w:r>
        <w:t>On-the-run bond – The most recently issued bond of its type</w:t>
      </w:r>
    </w:p>
    <w:p w14:paraId="5CABEFCF" w14:textId="77777777" w:rsidR="00AD58CE" w:rsidRDefault="00AD58CE">
      <w:pPr>
        <w:pStyle w:val="BodyText"/>
      </w:pPr>
      <w:r>
        <w:t>Off-the-run bond – Another bond of its type has been issued more recently</w:t>
      </w:r>
    </w:p>
    <w:p w14:paraId="4B1BC37F" w14:textId="77777777" w:rsidR="00AD58CE" w:rsidRDefault="00AD58CE">
      <w:pPr>
        <w:pStyle w:val="BodyText"/>
      </w:pPr>
    </w:p>
    <w:p w14:paraId="0327BD2D" w14:textId="77777777" w:rsidR="00AD58CE" w:rsidRDefault="00AD58CE">
      <w:pPr>
        <w:pStyle w:val="BodyText"/>
      </w:pPr>
    </w:p>
    <w:p w14:paraId="26911940" w14:textId="77777777" w:rsidR="00AD58CE" w:rsidRDefault="00AD58CE">
      <w:pPr>
        <w:pStyle w:val="BodyText"/>
        <w:rPr>
          <w:b/>
        </w:rPr>
      </w:pPr>
      <w:r>
        <w:rPr>
          <w:b/>
        </w:rPr>
        <w:t>Risks Associated with Bonds</w:t>
      </w:r>
    </w:p>
    <w:p w14:paraId="2782850B" w14:textId="77777777" w:rsidR="00AD58CE" w:rsidRDefault="00AD58CE">
      <w:pPr>
        <w:pStyle w:val="BodyText"/>
      </w:pPr>
    </w:p>
    <w:p w14:paraId="5536CAD7" w14:textId="77777777" w:rsidR="00AD58CE" w:rsidRDefault="00AD58CE">
      <w:pPr>
        <w:pStyle w:val="BodyText"/>
        <w:numPr>
          <w:ilvl w:val="0"/>
          <w:numId w:val="2"/>
        </w:numPr>
      </w:pPr>
      <w:r>
        <w:t>Inte</w:t>
      </w:r>
      <w:r w:rsidR="00634C73">
        <w:t xml:space="preserve">rest Rate Risk </w:t>
      </w:r>
      <w:r>
        <w:t>– the risk of a change in price caused by changes in interest rates. This is measured by a bond’s duration, and we’</w:t>
      </w:r>
      <w:r w:rsidR="00634C73">
        <w:t>ll discuss it extensively</w:t>
      </w:r>
      <w:r>
        <w:t>.</w:t>
      </w:r>
    </w:p>
    <w:p w14:paraId="32107DC3" w14:textId="77777777" w:rsidR="00AD58CE" w:rsidRDefault="00AD58CE">
      <w:pPr>
        <w:pStyle w:val="BodyText"/>
      </w:pPr>
    </w:p>
    <w:p w14:paraId="3DB56BA5" w14:textId="77777777" w:rsidR="00AD58CE" w:rsidRDefault="00AD58CE">
      <w:pPr>
        <w:pStyle w:val="BodyText"/>
        <w:numPr>
          <w:ilvl w:val="0"/>
          <w:numId w:val="2"/>
        </w:numPr>
      </w:pPr>
      <w:r>
        <w:t xml:space="preserve">Reinvestment Risk – the flip side of interest rate risk. If your holding period does not match the timing of the cash flows, this is the risk that you cannot reinvest your cash flows at the same interest rate. This </w:t>
      </w:r>
      <w:r w:rsidR="00634C73">
        <w:t>applies</w:t>
      </w:r>
      <w:r>
        <w:t xml:space="preserve"> to reinvestment of coupon payments as well as reinvesting the face value at the bond’s maturity.</w:t>
      </w:r>
    </w:p>
    <w:p w14:paraId="73EF6F8E" w14:textId="77777777" w:rsidR="00AD58CE" w:rsidRDefault="00AD58CE">
      <w:pPr>
        <w:pStyle w:val="BodyText"/>
      </w:pPr>
    </w:p>
    <w:p w14:paraId="439799E4" w14:textId="77777777" w:rsidR="00AD58CE" w:rsidRDefault="00AD58CE">
      <w:pPr>
        <w:pStyle w:val="BodyText"/>
        <w:ind w:left="360"/>
      </w:pPr>
      <w:r>
        <w:t xml:space="preserve">Interest rate risk and reinvestment risk work in opposite directions - ↑ int. rates is bad for int. rate risk but good for </w:t>
      </w:r>
      <w:proofErr w:type="spellStart"/>
      <w:r>
        <w:t>reinv</w:t>
      </w:r>
      <w:proofErr w:type="spellEnd"/>
      <w:r>
        <w:t xml:space="preserve">. risk. ↓ int. rates </w:t>
      </w:r>
      <w:proofErr w:type="gramStart"/>
      <w:r>
        <w:t>is</w:t>
      </w:r>
      <w:proofErr w:type="gramEnd"/>
      <w:r>
        <w:t xml:space="preserve"> good for int. rate risk but bad for </w:t>
      </w:r>
      <w:proofErr w:type="spellStart"/>
      <w:r>
        <w:t>reinv</w:t>
      </w:r>
      <w:proofErr w:type="spellEnd"/>
      <w:r>
        <w:t>. risk.</w:t>
      </w:r>
    </w:p>
    <w:p w14:paraId="29F78AAF" w14:textId="77777777" w:rsidR="00AD58CE" w:rsidRDefault="00AD58CE">
      <w:pPr>
        <w:pStyle w:val="BodyText"/>
      </w:pPr>
    </w:p>
    <w:p w14:paraId="189020A9" w14:textId="77777777" w:rsidR="00AD58CE" w:rsidRDefault="00AD58CE">
      <w:pPr>
        <w:pStyle w:val="BodyText"/>
        <w:numPr>
          <w:ilvl w:val="0"/>
          <w:numId w:val="2"/>
        </w:numPr>
      </w:pPr>
      <w:r>
        <w:t xml:space="preserve">Default Risk (aka Credit Risk) – the risk that the borrower will not be able to make the promised payments, either on time or in full. </w:t>
      </w:r>
    </w:p>
    <w:p w14:paraId="6C41B900" w14:textId="77777777" w:rsidR="00AD58CE" w:rsidRDefault="00AD58CE">
      <w:pPr>
        <w:pStyle w:val="BodyText"/>
        <w:ind w:left="360"/>
      </w:pPr>
    </w:p>
    <w:p w14:paraId="30632B63" w14:textId="77777777" w:rsidR="00AD58CE" w:rsidRPr="00634C73" w:rsidRDefault="00AD58CE">
      <w:pPr>
        <w:pStyle w:val="BodyText"/>
        <w:ind w:left="360"/>
        <w:rPr>
          <w:u w:val="single"/>
        </w:rPr>
      </w:pPr>
      <w:r w:rsidRPr="00634C73">
        <w:rPr>
          <w:u w:val="single"/>
        </w:rPr>
        <w:t>Credit Rating Agencies:</w:t>
      </w:r>
    </w:p>
    <w:p w14:paraId="67844E81" w14:textId="77777777" w:rsidR="00AD58CE" w:rsidRDefault="00AD58CE">
      <w:pPr>
        <w:pStyle w:val="BodyText"/>
        <w:ind w:left="360"/>
      </w:pPr>
      <w:r>
        <w:t xml:space="preserve">Moody’s </w:t>
      </w:r>
    </w:p>
    <w:p w14:paraId="59C48706" w14:textId="77777777" w:rsidR="00AD58CE" w:rsidRDefault="00AD58CE">
      <w:pPr>
        <w:pStyle w:val="BodyText"/>
        <w:ind w:left="360"/>
      </w:pPr>
      <w:r>
        <w:t xml:space="preserve">Standard &amp; Poor’s </w:t>
      </w:r>
    </w:p>
    <w:p w14:paraId="637CDB0D" w14:textId="77777777" w:rsidR="00AD58CE" w:rsidRDefault="00AD58CE">
      <w:pPr>
        <w:pStyle w:val="BodyText"/>
        <w:ind w:left="360"/>
      </w:pPr>
      <w:r>
        <w:t>Fitch</w:t>
      </w:r>
    </w:p>
    <w:p w14:paraId="47EC74D0" w14:textId="77777777" w:rsidR="00AD58CE" w:rsidRDefault="00AD58CE" w:rsidP="008A0150">
      <w:pPr>
        <w:pStyle w:val="BodyText"/>
      </w:pPr>
    </w:p>
    <w:p w14:paraId="554A2967" w14:textId="77777777" w:rsidR="00AD58CE" w:rsidRDefault="00AD58CE">
      <w:pPr>
        <w:pStyle w:val="BodyText"/>
        <w:ind w:left="360"/>
      </w:pPr>
      <w:r>
        <w:lastRenderedPageBreak/>
        <w:t xml:space="preserve">Credit Spread – the difference in yields between an obligation subject to default risk and an otherwise identical, default-free security. U.S. Treasuries are </w:t>
      </w:r>
      <w:r w:rsidR="00634C73">
        <w:t xml:space="preserve">typically </w:t>
      </w:r>
      <w:r>
        <w:t>considered to be default-free.</w:t>
      </w:r>
    </w:p>
    <w:p w14:paraId="19232618" w14:textId="77777777" w:rsidR="00AD58CE" w:rsidRDefault="00AD58CE" w:rsidP="008A0150">
      <w:pPr>
        <w:pStyle w:val="BodyText"/>
      </w:pPr>
    </w:p>
    <w:p w14:paraId="747919BE" w14:textId="77777777" w:rsidR="00AD58CE" w:rsidRDefault="00AD58CE">
      <w:pPr>
        <w:pStyle w:val="BodyText"/>
        <w:ind w:left="360"/>
      </w:pPr>
      <w:r>
        <w:t>The appropriate spreads for risky bonds change over time as market conditions and the risk aversion and perceptions of investors change.</w:t>
      </w:r>
    </w:p>
    <w:p w14:paraId="64DD829C" w14:textId="77777777" w:rsidR="00AD58CE" w:rsidRDefault="00AD58CE">
      <w:pPr>
        <w:pStyle w:val="BodyText"/>
        <w:ind w:left="360"/>
      </w:pPr>
    </w:p>
    <w:p w14:paraId="20E88CCA" w14:textId="77777777" w:rsidR="00AD58CE" w:rsidRDefault="00AD58CE">
      <w:pPr>
        <w:pStyle w:val="BodyText"/>
      </w:pPr>
    </w:p>
    <w:p w14:paraId="146DED5D" w14:textId="77777777" w:rsidR="00AD58CE" w:rsidRDefault="00AD58CE">
      <w:pPr>
        <w:pStyle w:val="BodyText"/>
        <w:numPr>
          <w:ilvl w:val="0"/>
          <w:numId w:val="2"/>
        </w:numPr>
      </w:pPr>
      <w:r>
        <w:t>Liquidity Risk – the risk that the owner of the bond will not be able to quickly convert it to cash without experiencing a loss of value.</w:t>
      </w:r>
    </w:p>
    <w:p w14:paraId="5837C34E" w14:textId="77777777" w:rsidR="00AD58CE" w:rsidRDefault="00AD58CE">
      <w:pPr>
        <w:pStyle w:val="BodyText"/>
      </w:pPr>
    </w:p>
    <w:p w14:paraId="6E4C5BDA" w14:textId="77777777" w:rsidR="00AD58CE" w:rsidRDefault="00AD58CE">
      <w:pPr>
        <w:pStyle w:val="BodyText"/>
        <w:ind w:left="360"/>
      </w:pPr>
      <w:r>
        <w:t xml:space="preserve">Financial </w:t>
      </w:r>
      <w:r w:rsidR="00634C73">
        <w:t>assets</w:t>
      </w:r>
      <w:r>
        <w:t xml:space="preserve"> exhibiting high liquidity are</w:t>
      </w:r>
      <w:r w:rsidR="00634C73">
        <w:t xml:space="preserve"> often priced higher than otherwise similar assets</w:t>
      </w:r>
      <w:r>
        <w:t xml:space="preserve"> or, conversely, </w:t>
      </w:r>
      <w:r w:rsidR="00634C73">
        <w:t xml:space="preserve">they </w:t>
      </w:r>
      <w:r>
        <w:t>have lower yields.</w:t>
      </w:r>
    </w:p>
    <w:p w14:paraId="026CB635" w14:textId="77777777" w:rsidR="00AD58CE" w:rsidRDefault="00AD58CE">
      <w:pPr>
        <w:pStyle w:val="BodyText"/>
        <w:ind w:left="360"/>
      </w:pPr>
    </w:p>
    <w:p w14:paraId="1F96B40C" w14:textId="77777777" w:rsidR="00AD58CE" w:rsidRDefault="00AD58CE">
      <w:pPr>
        <w:pStyle w:val="BodyText"/>
        <w:ind w:left="360"/>
      </w:pPr>
      <w:r>
        <w:t>One indication of high liquidity is a very narrow bid-ask spread quoted by a dealer on a financial security.</w:t>
      </w:r>
    </w:p>
    <w:p w14:paraId="7385EAF4" w14:textId="77777777" w:rsidR="00AD58CE" w:rsidRDefault="00AD58CE">
      <w:pPr>
        <w:pStyle w:val="BodyText"/>
      </w:pPr>
    </w:p>
    <w:p w14:paraId="73938521" w14:textId="77777777" w:rsidR="00AD58CE" w:rsidRDefault="00AD58CE">
      <w:pPr>
        <w:pStyle w:val="BodyText"/>
        <w:ind w:left="360"/>
      </w:pPr>
      <w:r>
        <w:t xml:space="preserve">On-the-run bonds are more expensive and </w:t>
      </w:r>
      <w:r w:rsidR="00634C73">
        <w:t xml:space="preserve">therefor have a lower yield </w:t>
      </w:r>
      <w:r>
        <w:t>than their seasoned counterparts because they are more liquid.</w:t>
      </w:r>
    </w:p>
    <w:p w14:paraId="7D6731CE" w14:textId="77777777" w:rsidR="00AD58CE" w:rsidRDefault="00AD58CE">
      <w:pPr>
        <w:pStyle w:val="BodyText"/>
        <w:ind w:left="360"/>
      </w:pPr>
    </w:p>
    <w:p w14:paraId="7AEE9E8C" w14:textId="77777777" w:rsidR="00AD58CE" w:rsidRDefault="00AD58CE">
      <w:pPr>
        <w:pStyle w:val="BodyText"/>
      </w:pPr>
    </w:p>
    <w:p w14:paraId="2F4564A9" w14:textId="77777777" w:rsidR="00AD58CE" w:rsidRDefault="00AD58CE">
      <w:pPr>
        <w:pStyle w:val="BodyText"/>
      </w:pPr>
    </w:p>
    <w:p w14:paraId="14336E5B" w14:textId="77777777" w:rsidR="00AD58CE" w:rsidRDefault="00AD58CE">
      <w:pPr>
        <w:pStyle w:val="BodyText"/>
      </w:pPr>
    </w:p>
    <w:p w14:paraId="141D4D10" w14:textId="77777777" w:rsidR="00AD58CE" w:rsidRDefault="001A4E04">
      <w:pPr>
        <w:pStyle w:val="BodyText"/>
        <w:numPr>
          <w:ilvl w:val="0"/>
          <w:numId w:val="2"/>
        </w:numPr>
      </w:pPr>
      <w:r>
        <w:t>Cash Flow</w:t>
      </w:r>
      <w:r w:rsidR="00AD58CE">
        <w:t xml:space="preserve"> Risk – the risk that the cash flows might vary in amounts and timing – such as the risk of being called</w:t>
      </w:r>
    </w:p>
    <w:p w14:paraId="43221489" w14:textId="77777777" w:rsidR="00AD58CE" w:rsidRDefault="00AD58CE">
      <w:pPr>
        <w:pStyle w:val="BodyText"/>
        <w:ind w:firstLine="360"/>
      </w:pPr>
    </w:p>
    <w:p w14:paraId="0D7AAEAE" w14:textId="77777777" w:rsidR="00AD58CE" w:rsidRDefault="00AD58CE">
      <w:pPr>
        <w:pStyle w:val="BodyText"/>
        <w:ind w:firstLine="360"/>
      </w:pPr>
      <w:r>
        <w:t>Embedded Options:</w:t>
      </w:r>
    </w:p>
    <w:p w14:paraId="368BF3B2" w14:textId="77777777" w:rsidR="00AD58CE" w:rsidRDefault="00AD58CE">
      <w:pPr>
        <w:pStyle w:val="BodyText"/>
        <w:ind w:firstLine="360"/>
      </w:pPr>
      <w:r>
        <w:t>Call Provision – Callable Bond</w:t>
      </w:r>
    </w:p>
    <w:p w14:paraId="3210CD21" w14:textId="77777777" w:rsidR="00AD58CE" w:rsidRDefault="00AD58CE">
      <w:pPr>
        <w:pStyle w:val="BodyText"/>
        <w:ind w:firstLine="360"/>
      </w:pPr>
      <w:r>
        <w:t>Conversion Provision – Convertible Bond</w:t>
      </w:r>
    </w:p>
    <w:p w14:paraId="499A402E" w14:textId="77777777" w:rsidR="00AD58CE" w:rsidRDefault="00AD58CE">
      <w:pPr>
        <w:pStyle w:val="BodyText"/>
        <w:ind w:firstLine="360"/>
      </w:pPr>
      <w:r>
        <w:t xml:space="preserve">Put provision – </w:t>
      </w:r>
      <w:proofErr w:type="spellStart"/>
      <w:r>
        <w:t>Putable</w:t>
      </w:r>
      <w:proofErr w:type="spellEnd"/>
      <w:r>
        <w:t xml:space="preserve"> Bond</w:t>
      </w:r>
    </w:p>
    <w:p w14:paraId="3D9D12B5" w14:textId="77777777" w:rsidR="00AD58CE" w:rsidRDefault="00AD58CE">
      <w:pPr>
        <w:pStyle w:val="BodyText"/>
        <w:ind w:firstLine="360"/>
      </w:pPr>
    </w:p>
    <w:p w14:paraId="4DE3761B" w14:textId="77777777" w:rsidR="00634C73" w:rsidRDefault="00634C73">
      <w:pPr>
        <w:pStyle w:val="BodyText"/>
        <w:ind w:firstLine="360"/>
      </w:pPr>
    </w:p>
    <w:p w14:paraId="2A36C72C" w14:textId="77777777" w:rsidR="00AD58CE" w:rsidRDefault="00AD58CE">
      <w:pPr>
        <w:pStyle w:val="BodyText"/>
        <w:ind w:firstLine="360"/>
      </w:pPr>
      <w:r w:rsidRPr="00634C73">
        <w:rPr>
          <w:u w:val="single"/>
        </w:rPr>
        <w:t>Call</w:t>
      </w:r>
      <w:r w:rsidR="00634C73">
        <w:rPr>
          <w:u w:val="single"/>
        </w:rPr>
        <w:t>able</w:t>
      </w:r>
      <w:r w:rsidRPr="00634C73">
        <w:rPr>
          <w:u w:val="single"/>
        </w:rPr>
        <w:t xml:space="preserve"> </w:t>
      </w:r>
      <w:r w:rsidR="00634C73">
        <w:rPr>
          <w:u w:val="single"/>
        </w:rPr>
        <w:t>Bond</w:t>
      </w:r>
      <w:r>
        <w:t>:</w:t>
      </w:r>
    </w:p>
    <w:p w14:paraId="1283A2E7" w14:textId="77777777" w:rsidR="00AD58CE" w:rsidRDefault="00AD58CE">
      <w:pPr>
        <w:pStyle w:val="BodyText"/>
        <w:ind w:firstLine="360"/>
      </w:pPr>
      <w:r>
        <w:t>Issuer can alter the maturity</w:t>
      </w:r>
    </w:p>
    <w:p w14:paraId="5F0D2912" w14:textId="77777777" w:rsidR="00AD58CE" w:rsidRDefault="00AD58CE">
      <w:pPr>
        <w:pStyle w:val="BodyText"/>
        <w:ind w:firstLine="360"/>
      </w:pPr>
      <w:r>
        <w:t>Call Premium = call price – par value</w:t>
      </w:r>
    </w:p>
    <w:p w14:paraId="16ED7760" w14:textId="77777777" w:rsidR="00AD58CE" w:rsidRDefault="00AD58CE">
      <w:pPr>
        <w:pStyle w:val="BodyText"/>
      </w:pPr>
    </w:p>
    <w:p w14:paraId="2F095D91" w14:textId="77777777" w:rsidR="00AD58CE" w:rsidRPr="00634C73" w:rsidRDefault="00AD58CE">
      <w:pPr>
        <w:pStyle w:val="BodyText"/>
        <w:ind w:firstLine="360"/>
        <w:rPr>
          <w:u w:val="single"/>
        </w:rPr>
      </w:pPr>
      <w:r w:rsidRPr="00634C73">
        <w:rPr>
          <w:u w:val="single"/>
        </w:rPr>
        <w:t>Convertible Bond:</w:t>
      </w:r>
    </w:p>
    <w:p w14:paraId="1557464A" w14:textId="77777777" w:rsidR="00AD58CE" w:rsidRDefault="00AD58CE">
      <w:pPr>
        <w:pStyle w:val="BodyText"/>
        <w:ind w:left="360"/>
      </w:pPr>
      <w:r>
        <w:t xml:space="preserve">Bondholder owns a call on common stock. The value of the call is added to the bond’s value </w:t>
      </w:r>
    </w:p>
    <w:p w14:paraId="50304AB7" w14:textId="77777777" w:rsidR="00AD58CE" w:rsidRDefault="00AD58CE">
      <w:pPr>
        <w:pStyle w:val="BodyText"/>
        <w:ind w:firstLine="360"/>
      </w:pPr>
      <w:r>
        <w:t>Bondholder can convert bond to “x” shares of common stock.</w:t>
      </w:r>
    </w:p>
    <w:p w14:paraId="67AF3368" w14:textId="77777777" w:rsidR="00AD58CE" w:rsidRDefault="00AD58CE">
      <w:pPr>
        <w:pStyle w:val="BodyText"/>
        <w:ind w:left="360"/>
      </w:pPr>
      <w:r>
        <w:t>Note that this is a benefit for the bondholder and thus increases the price while decreasing the yield.</w:t>
      </w:r>
    </w:p>
    <w:p w14:paraId="47541052" w14:textId="77777777" w:rsidR="00AD58CE" w:rsidRDefault="00AD58CE">
      <w:pPr>
        <w:pStyle w:val="BodyText"/>
        <w:ind w:left="360"/>
      </w:pPr>
    </w:p>
    <w:p w14:paraId="7F02F712" w14:textId="77777777" w:rsidR="00AD58CE" w:rsidRPr="00634C73" w:rsidRDefault="00AD58CE">
      <w:pPr>
        <w:pStyle w:val="BodyText"/>
        <w:ind w:left="360"/>
        <w:rPr>
          <w:u w:val="single"/>
        </w:rPr>
      </w:pPr>
      <w:proofErr w:type="spellStart"/>
      <w:r w:rsidRPr="00634C73">
        <w:rPr>
          <w:u w:val="single"/>
        </w:rPr>
        <w:t>Putable</w:t>
      </w:r>
      <w:proofErr w:type="spellEnd"/>
      <w:r w:rsidRPr="00634C73">
        <w:rPr>
          <w:u w:val="single"/>
        </w:rPr>
        <w:t xml:space="preserve"> Bond:</w:t>
      </w:r>
    </w:p>
    <w:p w14:paraId="2FCD7336" w14:textId="77777777" w:rsidR="00AD58CE" w:rsidRDefault="00AD58CE">
      <w:pPr>
        <w:pStyle w:val="BodyText"/>
        <w:ind w:left="360"/>
      </w:pPr>
      <w:r>
        <w:t>Bondholder can redeem bond for par value at any time or at certain dates</w:t>
      </w:r>
    </w:p>
    <w:p w14:paraId="77C9BA40" w14:textId="77777777" w:rsidR="00AD58CE" w:rsidRDefault="00AD58CE">
      <w:pPr>
        <w:pStyle w:val="BodyText"/>
      </w:pPr>
    </w:p>
    <w:p w14:paraId="10FB2F13" w14:textId="77777777" w:rsidR="00AD58CE" w:rsidRDefault="00AD58CE">
      <w:pPr>
        <w:pStyle w:val="BodyText"/>
        <w:numPr>
          <w:ilvl w:val="0"/>
          <w:numId w:val="2"/>
        </w:numPr>
      </w:pPr>
      <w:r>
        <w:lastRenderedPageBreak/>
        <w:t>Inflation Risk – the risk that the stated cash flows may lose purchasing power</w:t>
      </w:r>
      <w:r w:rsidR="00634C73">
        <w:t>.</w:t>
      </w:r>
    </w:p>
    <w:p w14:paraId="0F49AF44" w14:textId="77777777" w:rsidR="00AD58CE" w:rsidRDefault="00AD58CE">
      <w:pPr>
        <w:pStyle w:val="BodyText"/>
        <w:ind w:left="2160"/>
      </w:pPr>
      <w:r>
        <w:t xml:space="preserve">You get nominal payments. What will their real value be? </w:t>
      </w:r>
    </w:p>
    <w:p w14:paraId="18D5827F" w14:textId="77777777" w:rsidR="00AD58CE" w:rsidRDefault="00AD58CE">
      <w:pPr>
        <w:pStyle w:val="BodyText"/>
        <w:ind w:left="2160"/>
      </w:pPr>
      <w:r>
        <w:t>TIPS don’t have this risk</w:t>
      </w:r>
    </w:p>
    <w:p w14:paraId="51FBFDDB" w14:textId="77777777" w:rsidR="00AD58CE" w:rsidRDefault="00AD58CE">
      <w:pPr>
        <w:pStyle w:val="BodyText"/>
        <w:ind w:left="2160"/>
      </w:pPr>
    </w:p>
    <w:p w14:paraId="4B468B7B" w14:textId="77777777" w:rsidR="00AD58CE" w:rsidRDefault="00AD58CE" w:rsidP="00351F18">
      <w:pPr>
        <w:rPr>
          <w:b/>
          <w:sz w:val="24"/>
        </w:rPr>
      </w:pPr>
    </w:p>
    <w:p w14:paraId="6C61CE1D" w14:textId="77777777" w:rsidR="00AD58CE" w:rsidRDefault="00AD58CE" w:rsidP="00351F18">
      <w:pPr>
        <w:rPr>
          <w:sz w:val="24"/>
        </w:rPr>
      </w:pPr>
      <w:r>
        <w:rPr>
          <w:b/>
          <w:sz w:val="24"/>
        </w:rPr>
        <w:t xml:space="preserve">Government </w:t>
      </w:r>
      <w:proofErr w:type="gramStart"/>
      <w:r>
        <w:rPr>
          <w:b/>
          <w:sz w:val="24"/>
        </w:rPr>
        <w:t>Bonds</w:t>
      </w:r>
      <w:r>
        <w:rPr>
          <w:sz w:val="24"/>
        </w:rPr>
        <w:t xml:space="preserve">  -</w:t>
      </w:r>
      <w:proofErr w:type="gramEnd"/>
      <w:r>
        <w:rPr>
          <w:sz w:val="24"/>
        </w:rPr>
        <w:t xml:space="preserve">  Prices are </w:t>
      </w:r>
      <w:r w:rsidR="00634C73">
        <w:rPr>
          <w:sz w:val="24"/>
        </w:rPr>
        <w:t xml:space="preserve">often </w:t>
      </w:r>
      <w:r>
        <w:rPr>
          <w:sz w:val="24"/>
        </w:rPr>
        <w:t>quoted in 32</w:t>
      </w:r>
      <w:r>
        <w:rPr>
          <w:sz w:val="24"/>
          <w:vertAlign w:val="superscript"/>
        </w:rPr>
        <w:t>nds</w:t>
      </w:r>
      <w:r>
        <w:rPr>
          <w:sz w:val="24"/>
        </w:rPr>
        <w:t xml:space="preserve">.  </w:t>
      </w:r>
    </w:p>
    <w:p w14:paraId="7F2D25F8" w14:textId="77777777" w:rsidR="00AD58CE" w:rsidRDefault="00AD58CE" w:rsidP="00351F18">
      <w:pPr>
        <w:rPr>
          <w:sz w:val="24"/>
        </w:rPr>
      </w:pPr>
      <w:r>
        <w:rPr>
          <w:sz w:val="24"/>
        </w:rPr>
        <w:tab/>
      </w:r>
      <w:r>
        <w:rPr>
          <w:sz w:val="24"/>
        </w:rPr>
        <w:tab/>
      </w:r>
      <w:r>
        <w:rPr>
          <w:sz w:val="24"/>
        </w:rPr>
        <w:tab/>
        <w:t xml:space="preserve"> Example</w:t>
      </w:r>
      <w:proofErr w:type="gramStart"/>
      <w:r>
        <w:rPr>
          <w:sz w:val="24"/>
        </w:rPr>
        <w:t>:  105</w:t>
      </w:r>
      <w:proofErr w:type="gramEnd"/>
      <w:r>
        <w:rPr>
          <w:sz w:val="24"/>
        </w:rPr>
        <w:t>:28</w:t>
      </w:r>
      <w:r w:rsidR="00634C73">
        <w:rPr>
          <w:sz w:val="24"/>
        </w:rPr>
        <w:t xml:space="preserve"> or 105-</w:t>
      </w:r>
      <w:proofErr w:type="gramStart"/>
      <w:r w:rsidR="00634C73">
        <w:rPr>
          <w:sz w:val="24"/>
        </w:rPr>
        <w:t>28</w:t>
      </w:r>
      <w:r>
        <w:rPr>
          <w:sz w:val="24"/>
        </w:rPr>
        <w:t xml:space="preserve">  =</w:t>
      </w:r>
      <w:proofErr w:type="gramEnd"/>
      <w:r>
        <w:rPr>
          <w:sz w:val="24"/>
        </w:rPr>
        <w:t xml:space="preserve">  105 28/32 % of face value</w:t>
      </w:r>
    </w:p>
    <w:p w14:paraId="0216899E" w14:textId="77777777" w:rsidR="00AD58CE" w:rsidRDefault="00AD58CE" w:rsidP="00351F18">
      <w:pPr>
        <w:rPr>
          <w:sz w:val="24"/>
        </w:rPr>
      </w:pPr>
      <w:r>
        <w:rPr>
          <w:sz w:val="24"/>
        </w:rPr>
        <w:t xml:space="preserve">                                                                   </w:t>
      </w:r>
      <w:r w:rsidR="00634C73">
        <w:rPr>
          <w:sz w:val="24"/>
        </w:rPr>
        <w:t xml:space="preserve">                 </w:t>
      </w:r>
      <w:proofErr w:type="gramStart"/>
      <w:r>
        <w:rPr>
          <w:sz w:val="24"/>
        </w:rPr>
        <w:t>=  105.875</w:t>
      </w:r>
      <w:proofErr w:type="gramEnd"/>
      <w:r>
        <w:rPr>
          <w:sz w:val="24"/>
        </w:rPr>
        <w:t>% of face value</w:t>
      </w:r>
    </w:p>
    <w:p w14:paraId="35AA22E1" w14:textId="77777777" w:rsidR="00AD58CE" w:rsidRDefault="00AD58CE" w:rsidP="00351F18">
      <w:pPr>
        <w:rPr>
          <w:sz w:val="24"/>
        </w:rPr>
      </w:pPr>
      <w:r>
        <w:rPr>
          <w:sz w:val="24"/>
        </w:rPr>
        <w:t xml:space="preserve">                                 </w:t>
      </w:r>
      <w:r w:rsidR="00634C73">
        <w:rPr>
          <w:sz w:val="24"/>
        </w:rPr>
        <w:t xml:space="preserve">                </w:t>
      </w:r>
      <w:r>
        <w:rPr>
          <w:sz w:val="24"/>
        </w:rPr>
        <w:t xml:space="preserve">For $1 million bond   </w:t>
      </w:r>
      <w:proofErr w:type="gramStart"/>
      <w:r>
        <w:rPr>
          <w:sz w:val="24"/>
        </w:rPr>
        <w:t>=  $</w:t>
      </w:r>
      <w:proofErr w:type="gramEnd"/>
      <w:r>
        <w:rPr>
          <w:sz w:val="24"/>
        </w:rPr>
        <w:t>1,058,750</w:t>
      </w:r>
    </w:p>
    <w:p w14:paraId="5B08D939" w14:textId="77777777" w:rsidR="00AD58CE" w:rsidRPr="00351F18" w:rsidRDefault="00AD58CE" w:rsidP="00351F18">
      <w:pPr>
        <w:rPr>
          <w:sz w:val="24"/>
        </w:rPr>
      </w:pPr>
    </w:p>
    <w:p w14:paraId="7D82351F" w14:textId="77777777" w:rsidR="00AD58CE" w:rsidRPr="00634C73" w:rsidRDefault="00AD58CE">
      <w:pPr>
        <w:pStyle w:val="BodyText"/>
        <w:rPr>
          <w:b/>
        </w:rPr>
      </w:pPr>
      <w:r>
        <w:rPr>
          <w:b/>
        </w:rPr>
        <w:t>Types of Fixed Income Securities</w:t>
      </w:r>
    </w:p>
    <w:p w14:paraId="073CE92A" w14:textId="77777777" w:rsidR="00AD58CE" w:rsidRDefault="00AD58CE">
      <w:pPr>
        <w:pStyle w:val="BodyText"/>
        <w:numPr>
          <w:ilvl w:val="0"/>
          <w:numId w:val="4"/>
        </w:numPr>
      </w:pPr>
      <w:r>
        <w:t xml:space="preserve">Treasuries (any developed sovereign nation – </w:t>
      </w:r>
      <w:r w:rsidR="00634C73">
        <w:t xml:space="preserve">we will typically </w:t>
      </w:r>
      <w:r>
        <w:t>use</w:t>
      </w:r>
      <w:r w:rsidR="00634C73">
        <w:t xml:space="preserve"> the</w:t>
      </w:r>
      <w:r>
        <w:t xml:space="preserve"> U.S.)</w:t>
      </w:r>
    </w:p>
    <w:p w14:paraId="46C9B052" w14:textId="77777777" w:rsidR="00AD58CE" w:rsidRDefault="00AD58CE">
      <w:pPr>
        <w:pStyle w:val="BodyText"/>
        <w:numPr>
          <w:ilvl w:val="0"/>
          <w:numId w:val="4"/>
        </w:numPr>
      </w:pPr>
      <w:r>
        <w:t>Agency Securities</w:t>
      </w:r>
    </w:p>
    <w:p w14:paraId="427E1F3E" w14:textId="77777777" w:rsidR="00AD58CE" w:rsidRDefault="00AD58CE">
      <w:pPr>
        <w:pStyle w:val="BodyText"/>
        <w:numPr>
          <w:ilvl w:val="0"/>
          <w:numId w:val="4"/>
        </w:numPr>
      </w:pPr>
      <w:r>
        <w:t>Corporate Securities</w:t>
      </w:r>
    </w:p>
    <w:p w14:paraId="7B81651C" w14:textId="77777777" w:rsidR="00AD58CE" w:rsidRDefault="00AD58CE">
      <w:pPr>
        <w:pStyle w:val="BodyText"/>
        <w:numPr>
          <w:ilvl w:val="0"/>
          <w:numId w:val="4"/>
        </w:numPr>
      </w:pPr>
      <w:r>
        <w:t>Mortgage Backed Securities</w:t>
      </w:r>
    </w:p>
    <w:p w14:paraId="2E10F057" w14:textId="77777777" w:rsidR="00AD58CE" w:rsidRDefault="00AD58CE">
      <w:pPr>
        <w:pStyle w:val="BodyText"/>
        <w:numPr>
          <w:ilvl w:val="0"/>
          <w:numId w:val="4"/>
        </w:numPr>
      </w:pPr>
      <w:r>
        <w:t>Municipal Bonds</w:t>
      </w:r>
    </w:p>
    <w:p w14:paraId="5AE0F52C" w14:textId="77777777" w:rsidR="00AD58CE" w:rsidRDefault="00AD58CE">
      <w:pPr>
        <w:pStyle w:val="BodyText"/>
      </w:pPr>
    </w:p>
    <w:p w14:paraId="032A8256" w14:textId="77777777" w:rsidR="00AD58CE" w:rsidRDefault="00AD58CE">
      <w:pPr>
        <w:pStyle w:val="BodyText"/>
      </w:pPr>
    </w:p>
    <w:p w14:paraId="10D6DF8F" w14:textId="77777777" w:rsidR="00AD58CE" w:rsidRDefault="00AD58CE">
      <w:pPr>
        <w:pStyle w:val="BodyText"/>
      </w:pPr>
      <w:r>
        <w:t>Yield Curve – A graph of the term structure of interest rates.</w:t>
      </w:r>
    </w:p>
    <w:p w14:paraId="1E4B1AEA" w14:textId="77777777" w:rsidR="00AD58CE" w:rsidRDefault="00AD58CE">
      <w:pPr>
        <w:pStyle w:val="BodyText"/>
      </w:pPr>
      <w:r>
        <w:tab/>
      </w:r>
      <w:r>
        <w:tab/>
        <w:t>A plot of YTM and maturity of a class of bonds (usually Treasuries)</w:t>
      </w:r>
    </w:p>
    <w:p w14:paraId="358F8FA4" w14:textId="169A4A6F" w:rsidR="00AD58CE" w:rsidRDefault="00517E5F">
      <w:pPr>
        <w:pStyle w:val="BodyText"/>
      </w:pPr>
      <w:hyperlink r:id="rId29" w:history="1">
        <w:r w:rsidRPr="005B4E8F">
          <w:rPr>
            <w:rStyle w:val="Hyperlink"/>
          </w:rPr>
          <w:t>https://www.wsj.com/market-data/bonds</w:t>
        </w:r>
      </w:hyperlink>
      <w:r>
        <w:t xml:space="preserve"> </w:t>
      </w:r>
    </w:p>
    <w:p w14:paraId="3FE920D8" w14:textId="77777777" w:rsidR="00517E5F" w:rsidRDefault="00517E5F">
      <w:pPr>
        <w:pStyle w:val="BodyText"/>
      </w:pPr>
    </w:p>
    <w:p w14:paraId="5F864C69" w14:textId="77777777" w:rsidR="00AD58CE" w:rsidRDefault="00EE55BC">
      <w:pPr>
        <w:pStyle w:val="BodyText"/>
      </w:pPr>
      <w:r>
        <w:t>B</w:t>
      </w:r>
      <w:r w:rsidR="00AD58CE">
        <w:t xml:space="preserve">onds are </w:t>
      </w:r>
      <w:r>
        <w:t xml:space="preserve">typically </w:t>
      </w:r>
      <w:r w:rsidR="00AD58CE">
        <w:t>priced off of Treasuries, which are default-risk free</w:t>
      </w:r>
    </w:p>
    <w:p w14:paraId="3E2E3D13" w14:textId="77777777" w:rsidR="00AD58CE" w:rsidRDefault="00AD58CE">
      <w:pPr>
        <w:pStyle w:val="BodyText"/>
      </w:pPr>
      <w:r>
        <w:t>You find a treasury bond with the same coupon and maturity (same CF patterns) and add a premium for:</w:t>
      </w:r>
    </w:p>
    <w:p w14:paraId="0EE9CF15" w14:textId="77777777" w:rsidR="00AD58CE" w:rsidRDefault="00AD58CE">
      <w:pPr>
        <w:pStyle w:val="BodyText"/>
      </w:pPr>
      <w:r>
        <w:t>Credit Risk</w:t>
      </w:r>
    </w:p>
    <w:p w14:paraId="3ABA0F8D" w14:textId="77777777" w:rsidR="00AD58CE" w:rsidRDefault="00AD58CE">
      <w:pPr>
        <w:pStyle w:val="BodyText"/>
      </w:pPr>
      <w:r>
        <w:t>Call Risk</w:t>
      </w:r>
    </w:p>
    <w:p w14:paraId="0EF37389" w14:textId="77777777" w:rsidR="00AD58CE" w:rsidRDefault="00AD58CE">
      <w:pPr>
        <w:pStyle w:val="BodyText"/>
      </w:pPr>
      <w:r>
        <w:t>Liquidity Risk</w:t>
      </w:r>
    </w:p>
    <w:p w14:paraId="2CA4040C" w14:textId="77777777" w:rsidR="00AD58CE" w:rsidRDefault="00AD58CE">
      <w:pPr>
        <w:pStyle w:val="BodyText"/>
      </w:pPr>
      <w:r>
        <w:tab/>
      </w:r>
    </w:p>
    <w:p w14:paraId="2B3BF975" w14:textId="77777777" w:rsidR="00EE55BC" w:rsidRDefault="00EE55BC">
      <w:pPr>
        <w:pStyle w:val="BodyText"/>
      </w:pPr>
    </w:p>
    <w:p w14:paraId="36DDC0B7" w14:textId="77777777" w:rsidR="00AD58CE" w:rsidRDefault="00AD58CE" w:rsidP="00351F18">
      <w:pPr>
        <w:rPr>
          <w:b/>
          <w:sz w:val="24"/>
        </w:rPr>
      </w:pPr>
      <w:r>
        <w:rPr>
          <w:b/>
          <w:sz w:val="24"/>
        </w:rPr>
        <w:t xml:space="preserve">Some Additional Bond Terms </w:t>
      </w:r>
    </w:p>
    <w:p w14:paraId="743703B2" w14:textId="77777777" w:rsidR="00AD58CE" w:rsidRDefault="00AD58CE" w:rsidP="00351F18">
      <w:pPr>
        <w:rPr>
          <w:sz w:val="24"/>
        </w:rPr>
      </w:pPr>
    </w:p>
    <w:p w14:paraId="7D95ADFC" w14:textId="77777777" w:rsidR="00AD58CE" w:rsidRDefault="00AD58CE" w:rsidP="00351F18">
      <w:pPr>
        <w:rPr>
          <w:sz w:val="24"/>
        </w:rPr>
      </w:pPr>
      <w:r>
        <w:rPr>
          <w:sz w:val="24"/>
        </w:rPr>
        <w:t xml:space="preserve">Bond Indenture: Legal document outlining agreement between </w:t>
      </w:r>
      <w:r w:rsidR="00EE55BC">
        <w:rPr>
          <w:sz w:val="24"/>
        </w:rPr>
        <w:t>bond issuer</w:t>
      </w:r>
      <w:r>
        <w:rPr>
          <w:sz w:val="24"/>
        </w:rPr>
        <w:t xml:space="preserve"> and bondholders</w:t>
      </w:r>
    </w:p>
    <w:p w14:paraId="72409328" w14:textId="77777777" w:rsidR="00AD58CE" w:rsidRDefault="00AD58CE" w:rsidP="00351F18">
      <w:pPr>
        <w:rPr>
          <w:sz w:val="24"/>
        </w:rPr>
      </w:pPr>
    </w:p>
    <w:p w14:paraId="325A540D" w14:textId="77777777" w:rsidR="00AD58CE" w:rsidRDefault="00AD58CE" w:rsidP="00351F18">
      <w:pPr>
        <w:rPr>
          <w:sz w:val="24"/>
        </w:rPr>
      </w:pPr>
      <w:r>
        <w:rPr>
          <w:sz w:val="24"/>
        </w:rPr>
        <w:t xml:space="preserve">Sinking Fund:  Company makes annual payments to trustee for purpose of repaying the </w:t>
      </w:r>
    </w:p>
    <w:p w14:paraId="4E574D90" w14:textId="77777777" w:rsidR="00AD58CE" w:rsidRDefault="00AD58CE" w:rsidP="00351F18">
      <w:pPr>
        <w:rPr>
          <w:sz w:val="24"/>
        </w:rPr>
      </w:pPr>
      <w:r>
        <w:rPr>
          <w:sz w:val="24"/>
        </w:rPr>
        <w:tab/>
      </w:r>
      <w:r>
        <w:rPr>
          <w:sz w:val="24"/>
        </w:rPr>
        <w:tab/>
        <w:t xml:space="preserve">  bond.</w:t>
      </w:r>
    </w:p>
    <w:p w14:paraId="06477B29" w14:textId="77777777" w:rsidR="00AD58CE" w:rsidRDefault="00AD58CE" w:rsidP="00351F18">
      <w:pPr>
        <w:rPr>
          <w:sz w:val="24"/>
        </w:rPr>
      </w:pPr>
    </w:p>
    <w:p w14:paraId="7F4C924E" w14:textId="77777777" w:rsidR="00AD58CE" w:rsidRDefault="00AD58CE" w:rsidP="00351F18">
      <w:pPr>
        <w:rPr>
          <w:sz w:val="24"/>
        </w:rPr>
      </w:pPr>
      <w:r>
        <w:rPr>
          <w:sz w:val="24"/>
        </w:rPr>
        <w:t>Protective Covenant:   Contained in bond indenture.</w:t>
      </w:r>
    </w:p>
    <w:p w14:paraId="3795C64E" w14:textId="77777777" w:rsidR="00AD58CE" w:rsidRDefault="00AD58CE" w:rsidP="00351F18">
      <w:pPr>
        <w:rPr>
          <w:sz w:val="24"/>
        </w:rPr>
      </w:pPr>
      <w:r>
        <w:rPr>
          <w:sz w:val="24"/>
        </w:rPr>
        <w:tab/>
      </w:r>
      <w:r>
        <w:rPr>
          <w:sz w:val="24"/>
        </w:rPr>
        <w:tab/>
      </w:r>
      <w:r>
        <w:rPr>
          <w:sz w:val="24"/>
        </w:rPr>
        <w:tab/>
        <w:t xml:space="preserve"> Limits what borrower can do.</w:t>
      </w:r>
    </w:p>
    <w:p w14:paraId="07E55D81" w14:textId="77777777" w:rsidR="00AD58CE" w:rsidRDefault="00AD58CE" w:rsidP="00351F18">
      <w:pPr>
        <w:rPr>
          <w:sz w:val="24"/>
        </w:rPr>
      </w:pPr>
      <w:r>
        <w:rPr>
          <w:sz w:val="24"/>
        </w:rPr>
        <w:tab/>
      </w:r>
      <w:r>
        <w:rPr>
          <w:sz w:val="24"/>
        </w:rPr>
        <w:tab/>
      </w:r>
      <w:r>
        <w:rPr>
          <w:sz w:val="24"/>
        </w:rPr>
        <w:tab/>
        <w:t xml:space="preserve"> Protects lenders</w:t>
      </w:r>
    </w:p>
    <w:p w14:paraId="0540D610" w14:textId="77777777" w:rsidR="00AD58CE" w:rsidRPr="00D01CB4" w:rsidRDefault="00AD58CE" w:rsidP="00D01CB4">
      <w:pPr>
        <w:rPr>
          <w:sz w:val="24"/>
        </w:rPr>
      </w:pPr>
      <w:r>
        <w:rPr>
          <w:sz w:val="24"/>
        </w:rPr>
        <w:tab/>
      </w:r>
      <w:r>
        <w:rPr>
          <w:sz w:val="24"/>
        </w:rPr>
        <w:tab/>
      </w:r>
      <w:r>
        <w:rPr>
          <w:sz w:val="24"/>
        </w:rPr>
        <w:tab/>
        <w:t xml:space="preserve"> Can be negative or positive covenant</w:t>
      </w:r>
    </w:p>
    <w:sectPr w:rsidR="00AD58CE" w:rsidRPr="00D01CB4" w:rsidSect="005C2096">
      <w:footerReference w:type="default" r:id="rId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6113" w14:textId="77777777" w:rsidR="00332F1F" w:rsidRDefault="00332F1F" w:rsidP="000B0823">
      <w:r>
        <w:separator/>
      </w:r>
    </w:p>
  </w:endnote>
  <w:endnote w:type="continuationSeparator" w:id="0">
    <w:p w14:paraId="21B052A4" w14:textId="77777777" w:rsidR="00332F1F" w:rsidRDefault="00332F1F" w:rsidP="000B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B09F5" w14:textId="77777777" w:rsidR="00AD58CE" w:rsidRDefault="00AD58CE">
    <w:pPr>
      <w:pStyle w:val="Footer"/>
      <w:jc w:val="right"/>
    </w:pPr>
    <w:r>
      <w:fldChar w:fldCharType="begin"/>
    </w:r>
    <w:r>
      <w:instrText xml:space="preserve"> PAGE   \* MERGEFORMAT </w:instrText>
    </w:r>
    <w:r>
      <w:fldChar w:fldCharType="separate"/>
    </w:r>
    <w:r w:rsidR="00EE55BC">
      <w:rPr>
        <w:noProof/>
      </w:rPr>
      <w:t>1</w:t>
    </w:r>
    <w:r>
      <w:fldChar w:fldCharType="end"/>
    </w:r>
  </w:p>
  <w:p w14:paraId="1839EBE0" w14:textId="77777777" w:rsidR="00AD58CE" w:rsidRDefault="00AD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F418" w14:textId="77777777" w:rsidR="00332F1F" w:rsidRDefault="00332F1F" w:rsidP="000B0823">
      <w:r>
        <w:separator/>
      </w:r>
    </w:p>
  </w:footnote>
  <w:footnote w:type="continuationSeparator" w:id="0">
    <w:p w14:paraId="0175E890" w14:textId="77777777" w:rsidR="00332F1F" w:rsidRDefault="00332F1F" w:rsidP="000B0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86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0F95E5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07A74DE"/>
    <w:multiLevelType w:val="singleLevel"/>
    <w:tmpl w:val="986E5496"/>
    <w:lvl w:ilvl="0">
      <w:start w:val="1"/>
      <w:numFmt w:val="lowerLetter"/>
      <w:lvlText w:val="%1."/>
      <w:lvlJc w:val="left"/>
      <w:pPr>
        <w:tabs>
          <w:tab w:val="num" w:pos="630"/>
        </w:tabs>
        <w:ind w:left="630" w:hanging="360"/>
      </w:pPr>
      <w:rPr>
        <w:rFonts w:cs="Times New Roman" w:hint="default"/>
      </w:rPr>
    </w:lvl>
  </w:abstractNum>
  <w:abstractNum w:abstractNumId="3" w15:restartNumberingAfterBreak="0">
    <w:nsid w:val="609C1D79"/>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024940754">
    <w:abstractNumId w:val="3"/>
  </w:num>
  <w:num w:numId="2" w16cid:durableId="1507017739">
    <w:abstractNumId w:val="1"/>
  </w:num>
  <w:num w:numId="3" w16cid:durableId="2069570322">
    <w:abstractNumId w:val="2"/>
  </w:num>
  <w:num w:numId="4" w16cid:durableId="130069556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96"/>
    <w:rsid w:val="00090D4B"/>
    <w:rsid w:val="00096B7B"/>
    <w:rsid w:val="000B0823"/>
    <w:rsid w:val="000B51F8"/>
    <w:rsid w:val="000B5FCD"/>
    <w:rsid w:val="00137245"/>
    <w:rsid w:val="00195C07"/>
    <w:rsid w:val="001A4E04"/>
    <w:rsid w:val="001C5696"/>
    <w:rsid w:val="00211619"/>
    <w:rsid w:val="00332F1F"/>
    <w:rsid w:val="00351F18"/>
    <w:rsid w:val="00387225"/>
    <w:rsid w:val="00396586"/>
    <w:rsid w:val="0041024A"/>
    <w:rsid w:val="00416C66"/>
    <w:rsid w:val="004D21D8"/>
    <w:rsid w:val="00517E5F"/>
    <w:rsid w:val="005C2096"/>
    <w:rsid w:val="005F3AEA"/>
    <w:rsid w:val="0061377B"/>
    <w:rsid w:val="00634C73"/>
    <w:rsid w:val="00726A31"/>
    <w:rsid w:val="0078779A"/>
    <w:rsid w:val="007F5AEA"/>
    <w:rsid w:val="00860F8C"/>
    <w:rsid w:val="00861E1C"/>
    <w:rsid w:val="008A0150"/>
    <w:rsid w:val="008A672A"/>
    <w:rsid w:val="008D558E"/>
    <w:rsid w:val="008E16C0"/>
    <w:rsid w:val="008E2314"/>
    <w:rsid w:val="00903984"/>
    <w:rsid w:val="00951AD1"/>
    <w:rsid w:val="00A14875"/>
    <w:rsid w:val="00AD58CE"/>
    <w:rsid w:val="00B24655"/>
    <w:rsid w:val="00BA1AE4"/>
    <w:rsid w:val="00C215F6"/>
    <w:rsid w:val="00C532BD"/>
    <w:rsid w:val="00C67631"/>
    <w:rsid w:val="00CF010B"/>
    <w:rsid w:val="00D01CB4"/>
    <w:rsid w:val="00D67C80"/>
    <w:rsid w:val="00D755F2"/>
    <w:rsid w:val="00D81B19"/>
    <w:rsid w:val="00EE55BC"/>
    <w:rsid w:val="00EF4292"/>
    <w:rsid w:val="00F37C64"/>
    <w:rsid w:val="00F44119"/>
    <w:rsid w:val="00FE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61BCCCA5"/>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C2096"/>
    <w:rPr>
      <w:sz w:val="24"/>
    </w:rPr>
  </w:style>
  <w:style w:type="character" w:customStyle="1" w:styleId="BodyTextChar">
    <w:name w:val="Body Text Char"/>
    <w:basedOn w:val="DefaultParagraphFont"/>
    <w:link w:val="BodyText"/>
    <w:uiPriority w:val="99"/>
    <w:semiHidden/>
    <w:rsid w:val="002C39F2"/>
  </w:style>
  <w:style w:type="paragraph" w:styleId="Header">
    <w:name w:val="header"/>
    <w:basedOn w:val="Normal"/>
    <w:link w:val="HeaderChar"/>
    <w:uiPriority w:val="99"/>
    <w:rsid w:val="000B0823"/>
    <w:pPr>
      <w:tabs>
        <w:tab w:val="center" w:pos="4680"/>
        <w:tab w:val="right" w:pos="9360"/>
      </w:tabs>
    </w:pPr>
  </w:style>
  <w:style w:type="character" w:customStyle="1" w:styleId="HeaderChar">
    <w:name w:val="Header Char"/>
    <w:link w:val="Header"/>
    <w:uiPriority w:val="99"/>
    <w:locked/>
    <w:rsid w:val="000B0823"/>
    <w:rPr>
      <w:rFonts w:cs="Times New Roman"/>
    </w:rPr>
  </w:style>
  <w:style w:type="paragraph" w:styleId="Footer">
    <w:name w:val="footer"/>
    <w:basedOn w:val="Normal"/>
    <w:link w:val="FooterChar"/>
    <w:uiPriority w:val="99"/>
    <w:rsid w:val="000B0823"/>
    <w:pPr>
      <w:tabs>
        <w:tab w:val="center" w:pos="4680"/>
        <w:tab w:val="right" w:pos="9360"/>
      </w:tabs>
    </w:pPr>
  </w:style>
  <w:style w:type="character" w:customStyle="1" w:styleId="FooterChar">
    <w:name w:val="Footer Char"/>
    <w:link w:val="Footer"/>
    <w:uiPriority w:val="99"/>
    <w:locked/>
    <w:rsid w:val="000B0823"/>
    <w:rPr>
      <w:rFonts w:cs="Times New Roman"/>
    </w:rPr>
  </w:style>
  <w:style w:type="paragraph" w:styleId="BalloonText">
    <w:name w:val="Balloon Text"/>
    <w:basedOn w:val="Normal"/>
    <w:link w:val="BalloonTextChar"/>
    <w:uiPriority w:val="99"/>
    <w:rsid w:val="00351F18"/>
    <w:rPr>
      <w:rFonts w:ascii="Tahoma" w:hAnsi="Tahoma" w:cs="Tahoma"/>
      <w:sz w:val="16"/>
      <w:szCs w:val="16"/>
    </w:rPr>
  </w:style>
  <w:style w:type="character" w:customStyle="1" w:styleId="BalloonTextChar">
    <w:name w:val="Balloon Text Char"/>
    <w:link w:val="BalloonText"/>
    <w:uiPriority w:val="99"/>
    <w:locked/>
    <w:rsid w:val="00351F18"/>
    <w:rPr>
      <w:rFonts w:ascii="Tahoma" w:hAnsi="Tahoma" w:cs="Tahoma"/>
      <w:sz w:val="16"/>
      <w:szCs w:val="16"/>
    </w:rPr>
  </w:style>
  <w:style w:type="character" w:styleId="Hyperlink">
    <w:name w:val="Hyperlink"/>
    <w:uiPriority w:val="99"/>
    <w:rsid w:val="00D01CB4"/>
    <w:rPr>
      <w:rFonts w:cs="Times New Roman"/>
      <w:color w:val="0000FF"/>
      <w:u w:val="single"/>
    </w:rPr>
  </w:style>
  <w:style w:type="character" w:styleId="FollowedHyperlink">
    <w:name w:val="FollowedHyperlink"/>
    <w:rsid w:val="00951AD1"/>
    <w:rPr>
      <w:color w:val="800080"/>
      <w:u w:val="single"/>
    </w:rPr>
  </w:style>
  <w:style w:type="character" w:styleId="UnresolvedMention">
    <w:name w:val="Unresolved Mention"/>
    <w:basedOn w:val="DefaultParagraphFont"/>
    <w:uiPriority w:val="99"/>
    <w:semiHidden/>
    <w:unhideWhenUsed/>
    <w:rsid w:val="0051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s://www.wsj.com/market-data/bo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4F39-85E8-4436-BA92-F3E5B56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Finance 715</vt:lpstr>
    </vt:vector>
  </TitlesOfParts>
  <Company>tulane</Company>
  <LinksUpToDate>false</LinksUpToDate>
  <CharactersWithSpaces>7995</CharactersWithSpaces>
  <SharedDoc>false</SharedDoc>
  <HLinks>
    <vt:vector size="6" baseType="variant">
      <vt:variant>
        <vt:i4>4915206</vt:i4>
      </vt:variant>
      <vt:variant>
        <vt:i4>18</vt:i4>
      </vt:variant>
      <vt:variant>
        <vt:i4>0</vt:i4>
      </vt:variant>
      <vt:variant>
        <vt:i4>5</vt:i4>
      </vt:variant>
      <vt:variant>
        <vt:lpwstr>http://www.bloomberg.com/markets/rates/index.html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715</dc:title>
  <dc:creator>William A. Reese, Jr.</dc:creator>
  <cp:lastModifiedBy>Reese, William A</cp:lastModifiedBy>
  <cp:revision>3</cp:revision>
  <cp:lastPrinted>2009-01-09T18:19:00Z</cp:lastPrinted>
  <dcterms:created xsi:type="dcterms:W3CDTF">2025-03-05T01:09:00Z</dcterms:created>
  <dcterms:modified xsi:type="dcterms:W3CDTF">2025-03-05T01:14:00Z</dcterms:modified>
</cp:coreProperties>
</file>