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EBCE" w14:textId="77777777" w:rsidR="001148AD" w:rsidRDefault="000B7104" w:rsidP="000B7104">
      <w:pPr>
        <w:pStyle w:val="NoSpacing"/>
        <w:jc w:val="center"/>
        <w:rPr>
          <w:rFonts w:ascii="Times New Roman" w:hAnsi="Times New Roman" w:cs="Times New Roman"/>
          <w:b/>
          <w:sz w:val="28"/>
          <w:szCs w:val="28"/>
        </w:rPr>
      </w:pPr>
      <w:r w:rsidRPr="000B7104">
        <w:rPr>
          <w:rFonts w:ascii="Times New Roman" w:hAnsi="Times New Roman" w:cs="Times New Roman"/>
          <w:b/>
          <w:sz w:val="28"/>
          <w:szCs w:val="28"/>
        </w:rPr>
        <w:t>Finding the Efficient Frontier</w:t>
      </w:r>
    </w:p>
    <w:p w14:paraId="0FF646CF" w14:textId="77777777" w:rsidR="00D82DD1" w:rsidRPr="000B7104" w:rsidRDefault="00D82DD1" w:rsidP="000B7104">
      <w:pPr>
        <w:pStyle w:val="NoSpacing"/>
        <w:jc w:val="center"/>
        <w:rPr>
          <w:rFonts w:ascii="Times New Roman" w:hAnsi="Times New Roman" w:cs="Times New Roman"/>
          <w:b/>
          <w:sz w:val="28"/>
          <w:szCs w:val="28"/>
        </w:rPr>
      </w:pPr>
      <w:r>
        <w:rPr>
          <w:rFonts w:ascii="Times New Roman" w:hAnsi="Times New Roman" w:cs="Times New Roman"/>
          <w:b/>
          <w:sz w:val="28"/>
          <w:szCs w:val="28"/>
        </w:rPr>
        <w:t>Instructions for Students</w:t>
      </w:r>
    </w:p>
    <w:p w14:paraId="7607282C" w14:textId="77777777" w:rsidR="000B7104" w:rsidRDefault="000B7104" w:rsidP="000B7104">
      <w:pPr>
        <w:pStyle w:val="NoSpacing"/>
        <w:rPr>
          <w:rFonts w:ascii="Times New Roman" w:hAnsi="Times New Roman" w:cs="Times New Roman"/>
          <w:sz w:val="24"/>
          <w:szCs w:val="24"/>
        </w:rPr>
      </w:pPr>
    </w:p>
    <w:p w14:paraId="0B9D09F0" w14:textId="77777777" w:rsidR="003E50DA" w:rsidRPr="003E50DA" w:rsidRDefault="003E50DA" w:rsidP="000B7104">
      <w:pPr>
        <w:pStyle w:val="NoSpacing"/>
        <w:rPr>
          <w:rFonts w:ascii="Times New Roman" w:hAnsi="Times New Roman" w:cs="Times New Roman"/>
          <w:b/>
          <w:sz w:val="24"/>
          <w:szCs w:val="24"/>
        </w:rPr>
      </w:pPr>
      <w:r w:rsidRPr="003E50DA">
        <w:rPr>
          <w:rFonts w:ascii="Times New Roman" w:hAnsi="Times New Roman" w:cs="Times New Roman"/>
          <w:b/>
          <w:sz w:val="24"/>
          <w:szCs w:val="24"/>
        </w:rPr>
        <w:t>General Instructions</w:t>
      </w:r>
    </w:p>
    <w:p w14:paraId="2292E9AC" w14:textId="77777777" w:rsidR="00D82DD1" w:rsidRDefault="00D82DD1"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objective of this assignment is to graph the efficient frontier for eight </w:t>
      </w:r>
      <w:r w:rsidR="004001DF">
        <w:rPr>
          <w:rFonts w:ascii="Times New Roman" w:hAnsi="Times New Roman" w:cs="Times New Roman"/>
          <w:sz w:val="24"/>
          <w:szCs w:val="24"/>
        </w:rPr>
        <w:t xml:space="preserve">Exchange Traded Funds (ETFs) coming from five different asset classes </w:t>
      </w:r>
      <w:r>
        <w:rPr>
          <w:rFonts w:ascii="Times New Roman" w:hAnsi="Times New Roman" w:cs="Times New Roman"/>
          <w:sz w:val="24"/>
          <w:szCs w:val="24"/>
        </w:rPr>
        <w:t xml:space="preserve">under a variety of constraints and to use that information to decide what weightings you would recommend placing on each </w:t>
      </w:r>
      <w:r w:rsidR="004001DF">
        <w:rPr>
          <w:rFonts w:ascii="Times New Roman" w:hAnsi="Times New Roman" w:cs="Times New Roman"/>
          <w:sz w:val="24"/>
          <w:szCs w:val="24"/>
        </w:rPr>
        <w:t>ETF and asset class</w:t>
      </w:r>
      <w:r>
        <w:rPr>
          <w:rFonts w:ascii="Times New Roman" w:hAnsi="Times New Roman" w:cs="Times New Roman"/>
          <w:sz w:val="24"/>
          <w:szCs w:val="24"/>
        </w:rPr>
        <w:t xml:space="preserve"> in the portfolio.</w:t>
      </w:r>
    </w:p>
    <w:p w14:paraId="791B28C6" w14:textId="77777777" w:rsidR="00E2469D" w:rsidRDefault="00E2469D" w:rsidP="000B7104">
      <w:pPr>
        <w:pStyle w:val="NoSpacing"/>
        <w:rPr>
          <w:rFonts w:ascii="Times New Roman" w:hAnsi="Times New Roman" w:cs="Times New Roman"/>
          <w:sz w:val="24"/>
          <w:szCs w:val="24"/>
        </w:rPr>
      </w:pPr>
    </w:p>
    <w:p w14:paraId="21F82419" w14:textId="116145A6" w:rsidR="00E2469D" w:rsidRDefault="00E2469D"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At the end of these instructions, you will find a list of </w:t>
      </w:r>
      <w:r w:rsidR="004001DF">
        <w:rPr>
          <w:rFonts w:ascii="Times New Roman" w:hAnsi="Times New Roman" w:cs="Times New Roman"/>
          <w:sz w:val="24"/>
          <w:szCs w:val="24"/>
        </w:rPr>
        <w:t>five</w:t>
      </w:r>
      <w:r>
        <w:rPr>
          <w:rFonts w:ascii="Times New Roman" w:hAnsi="Times New Roman" w:cs="Times New Roman"/>
          <w:sz w:val="24"/>
          <w:szCs w:val="24"/>
        </w:rPr>
        <w:t xml:space="preserve"> asset classes along with the symbols f</w:t>
      </w:r>
      <w:r w:rsidR="004001DF">
        <w:rPr>
          <w:rFonts w:ascii="Times New Roman" w:hAnsi="Times New Roman" w:cs="Times New Roman"/>
          <w:sz w:val="24"/>
          <w:szCs w:val="24"/>
        </w:rPr>
        <w:t xml:space="preserve">or </w:t>
      </w:r>
      <w:r w:rsidR="00F13499">
        <w:rPr>
          <w:rFonts w:ascii="Times New Roman" w:hAnsi="Times New Roman" w:cs="Times New Roman"/>
          <w:sz w:val="24"/>
          <w:szCs w:val="24"/>
        </w:rPr>
        <w:t>a number of</w:t>
      </w:r>
      <w:r w:rsidR="004001DF">
        <w:rPr>
          <w:rFonts w:ascii="Times New Roman" w:hAnsi="Times New Roman" w:cs="Times New Roman"/>
          <w:sz w:val="24"/>
          <w:szCs w:val="24"/>
        </w:rPr>
        <w:t xml:space="preserve"> different ETFs </w:t>
      </w:r>
      <w:r>
        <w:rPr>
          <w:rFonts w:ascii="Times New Roman" w:hAnsi="Times New Roman" w:cs="Times New Roman"/>
          <w:sz w:val="24"/>
          <w:szCs w:val="24"/>
        </w:rPr>
        <w:t>which track</w:t>
      </w:r>
      <w:r w:rsidR="004001DF">
        <w:rPr>
          <w:rFonts w:ascii="Times New Roman" w:hAnsi="Times New Roman" w:cs="Times New Roman"/>
          <w:sz w:val="24"/>
          <w:szCs w:val="24"/>
        </w:rPr>
        <w:t xml:space="preserve"> indexes within</w:t>
      </w:r>
      <w:r>
        <w:rPr>
          <w:rFonts w:ascii="Times New Roman" w:hAnsi="Times New Roman" w:cs="Times New Roman"/>
          <w:sz w:val="24"/>
          <w:szCs w:val="24"/>
        </w:rPr>
        <w:t xml:space="preserve"> each of those asset classes. You may select any</w:t>
      </w:r>
      <w:r w:rsidR="004001DF">
        <w:rPr>
          <w:rFonts w:ascii="Times New Roman" w:hAnsi="Times New Roman" w:cs="Times New Roman"/>
          <w:sz w:val="24"/>
          <w:szCs w:val="24"/>
        </w:rPr>
        <w:t xml:space="preserve"> eight</w:t>
      </w:r>
      <w:r>
        <w:rPr>
          <w:rFonts w:ascii="Times New Roman" w:hAnsi="Times New Roman" w:cs="Times New Roman"/>
          <w:sz w:val="24"/>
          <w:szCs w:val="24"/>
        </w:rPr>
        <w:t xml:space="preserve"> of these</w:t>
      </w:r>
      <w:r w:rsidR="004001DF">
        <w:rPr>
          <w:rFonts w:ascii="Times New Roman" w:hAnsi="Times New Roman" w:cs="Times New Roman"/>
          <w:sz w:val="24"/>
          <w:szCs w:val="24"/>
        </w:rPr>
        <w:t xml:space="preserve"> ETFs</w:t>
      </w:r>
      <w:r>
        <w:rPr>
          <w:rFonts w:ascii="Times New Roman" w:hAnsi="Times New Roman" w:cs="Times New Roman"/>
          <w:sz w:val="24"/>
          <w:szCs w:val="24"/>
        </w:rPr>
        <w:t xml:space="preserve"> for this exercise. </w:t>
      </w:r>
    </w:p>
    <w:p w14:paraId="478DA9C6" w14:textId="77777777" w:rsidR="00D82DD1" w:rsidRDefault="00D82DD1" w:rsidP="000B7104">
      <w:pPr>
        <w:pStyle w:val="NoSpacing"/>
        <w:rPr>
          <w:rFonts w:ascii="Times New Roman" w:hAnsi="Times New Roman" w:cs="Times New Roman"/>
          <w:sz w:val="24"/>
          <w:szCs w:val="24"/>
        </w:rPr>
      </w:pPr>
    </w:p>
    <w:p w14:paraId="20B6F0D7" w14:textId="77777777" w:rsidR="001A533F" w:rsidRPr="00450F1D" w:rsidRDefault="00D82DD1"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spreadsheet that accompanies these instructions will graph the efficient frontier for you after you have selected eight </w:t>
      </w:r>
      <w:r w:rsidR="004001DF">
        <w:rPr>
          <w:rFonts w:ascii="Times New Roman" w:hAnsi="Times New Roman" w:cs="Times New Roman"/>
          <w:sz w:val="24"/>
          <w:szCs w:val="24"/>
        </w:rPr>
        <w:t>ETFs</w:t>
      </w:r>
      <w:r>
        <w:rPr>
          <w:rFonts w:ascii="Times New Roman" w:hAnsi="Times New Roman" w:cs="Times New Roman"/>
          <w:sz w:val="24"/>
          <w:szCs w:val="24"/>
        </w:rPr>
        <w:t xml:space="preserve">, a risk-free </w:t>
      </w:r>
      <w:r w:rsidR="00E929C4">
        <w:rPr>
          <w:rFonts w:ascii="Times New Roman" w:hAnsi="Times New Roman" w:cs="Times New Roman"/>
          <w:sz w:val="24"/>
          <w:szCs w:val="24"/>
        </w:rPr>
        <w:t xml:space="preserve">rate, and a market risk premium. The spreadsheet contains a macro which allows it to go to Yahoo! Finance (if your computer is connected to the internet) and find the adjusted closing prices of the </w:t>
      </w:r>
      <w:r w:rsidR="00E2469D">
        <w:rPr>
          <w:rFonts w:ascii="Times New Roman" w:hAnsi="Times New Roman" w:cs="Times New Roman"/>
          <w:sz w:val="24"/>
          <w:szCs w:val="24"/>
        </w:rPr>
        <w:t>ETFs</w:t>
      </w:r>
      <w:r w:rsidR="00E929C4">
        <w:rPr>
          <w:rFonts w:ascii="Times New Roman" w:hAnsi="Times New Roman" w:cs="Times New Roman"/>
          <w:sz w:val="24"/>
          <w:szCs w:val="24"/>
        </w:rPr>
        <w:t xml:space="preserve"> you select, along with the S&amp;P 500, for the most recent 61 months. From that data, the spreadsheet will automatically calculate the following for each</w:t>
      </w:r>
      <w:r w:rsidR="001A533F">
        <w:rPr>
          <w:rFonts w:ascii="Times New Roman" w:hAnsi="Times New Roman" w:cs="Times New Roman"/>
          <w:sz w:val="24"/>
          <w:szCs w:val="24"/>
        </w:rPr>
        <w:t xml:space="preserve"> of the eight</w:t>
      </w:r>
      <w:r w:rsidR="00E929C4">
        <w:rPr>
          <w:rFonts w:ascii="Times New Roman" w:hAnsi="Times New Roman" w:cs="Times New Roman"/>
          <w:sz w:val="24"/>
          <w:szCs w:val="24"/>
        </w:rPr>
        <w:t xml:space="preserve"> </w:t>
      </w:r>
      <w:r w:rsidR="004001DF">
        <w:rPr>
          <w:rFonts w:ascii="Times New Roman" w:hAnsi="Times New Roman" w:cs="Times New Roman"/>
          <w:sz w:val="24"/>
          <w:szCs w:val="24"/>
        </w:rPr>
        <w:t>ETFs</w:t>
      </w:r>
      <w:r w:rsidR="00E929C4">
        <w:rPr>
          <w:rFonts w:ascii="Times New Roman" w:hAnsi="Times New Roman" w:cs="Times New Roman"/>
          <w:sz w:val="24"/>
          <w:szCs w:val="24"/>
        </w:rPr>
        <w:t xml:space="preserve">: monthly returns, the annualized standard deviation of those returns, correlations and covariances with the other seven </w:t>
      </w:r>
      <w:r w:rsidR="004001DF">
        <w:rPr>
          <w:rFonts w:ascii="Times New Roman" w:hAnsi="Times New Roman" w:cs="Times New Roman"/>
          <w:sz w:val="24"/>
          <w:szCs w:val="24"/>
        </w:rPr>
        <w:t>ETFs</w:t>
      </w:r>
      <w:r w:rsidR="00E929C4">
        <w:rPr>
          <w:rFonts w:ascii="Times New Roman" w:hAnsi="Times New Roman" w:cs="Times New Roman"/>
          <w:sz w:val="24"/>
          <w:szCs w:val="24"/>
        </w:rPr>
        <w:t>, a beta coefficient</w:t>
      </w:r>
      <w:r w:rsidR="001A533F">
        <w:rPr>
          <w:rFonts w:ascii="Times New Roman" w:hAnsi="Times New Roman" w:cs="Times New Roman"/>
          <w:sz w:val="24"/>
          <w:szCs w:val="24"/>
        </w:rPr>
        <w:t>,</w:t>
      </w:r>
      <w:r w:rsidR="00E929C4">
        <w:rPr>
          <w:rFonts w:ascii="Times New Roman" w:hAnsi="Times New Roman" w:cs="Times New Roman"/>
          <w:sz w:val="24"/>
          <w:szCs w:val="24"/>
        </w:rPr>
        <w:t xml:space="preserve"> and the expected return for that </w:t>
      </w:r>
      <w:r w:rsidR="004001DF">
        <w:rPr>
          <w:rFonts w:ascii="Times New Roman" w:hAnsi="Times New Roman" w:cs="Times New Roman"/>
          <w:sz w:val="24"/>
          <w:szCs w:val="24"/>
        </w:rPr>
        <w:t>ETF</w:t>
      </w:r>
      <w:r w:rsidR="00450F1D">
        <w:rPr>
          <w:rFonts w:ascii="Times New Roman" w:hAnsi="Times New Roman" w:cs="Times New Roman"/>
          <w:sz w:val="24"/>
          <w:szCs w:val="24"/>
        </w:rPr>
        <w:t xml:space="preserve"> using the Capital Asset Pricing Model (CAPM). In the CAPM calculations, you have the ability to select whatever risk-free rate (R</w:t>
      </w:r>
      <w:r w:rsidR="00450F1D">
        <w:rPr>
          <w:rFonts w:ascii="Times New Roman" w:hAnsi="Times New Roman" w:cs="Times New Roman"/>
          <w:sz w:val="24"/>
          <w:szCs w:val="24"/>
          <w:vertAlign w:val="subscript"/>
        </w:rPr>
        <w:t>f</w:t>
      </w:r>
      <w:r w:rsidR="00450F1D">
        <w:rPr>
          <w:rFonts w:ascii="Times New Roman" w:hAnsi="Times New Roman" w:cs="Times New Roman"/>
          <w:sz w:val="24"/>
          <w:szCs w:val="24"/>
        </w:rPr>
        <w:t>) and market risk premium (R</w:t>
      </w:r>
      <w:r w:rsidR="00450F1D">
        <w:rPr>
          <w:rFonts w:ascii="Times New Roman" w:hAnsi="Times New Roman" w:cs="Times New Roman"/>
          <w:sz w:val="24"/>
          <w:szCs w:val="24"/>
          <w:vertAlign w:val="subscript"/>
        </w:rPr>
        <w:t>M</w:t>
      </w:r>
      <w:r w:rsidR="00450F1D">
        <w:rPr>
          <w:rFonts w:ascii="Times New Roman" w:hAnsi="Times New Roman" w:cs="Times New Roman"/>
          <w:sz w:val="24"/>
          <w:szCs w:val="24"/>
        </w:rPr>
        <w:t>-R</w:t>
      </w:r>
      <w:r w:rsidR="00450F1D">
        <w:rPr>
          <w:rFonts w:ascii="Times New Roman" w:hAnsi="Times New Roman" w:cs="Times New Roman"/>
          <w:sz w:val="24"/>
          <w:szCs w:val="24"/>
          <w:vertAlign w:val="subscript"/>
        </w:rPr>
        <w:t>f</w:t>
      </w:r>
      <w:r w:rsidR="00450F1D">
        <w:rPr>
          <w:rFonts w:ascii="Times New Roman" w:hAnsi="Times New Roman" w:cs="Times New Roman"/>
          <w:sz w:val="24"/>
          <w:szCs w:val="24"/>
        </w:rPr>
        <w:t>) you choose.</w:t>
      </w:r>
    </w:p>
    <w:p w14:paraId="25422EC4" w14:textId="77777777" w:rsidR="001A533F" w:rsidRDefault="001A533F" w:rsidP="000B7104">
      <w:pPr>
        <w:pStyle w:val="NoSpacing"/>
        <w:rPr>
          <w:rFonts w:ascii="Times New Roman" w:hAnsi="Times New Roman" w:cs="Times New Roman"/>
          <w:sz w:val="24"/>
          <w:szCs w:val="24"/>
        </w:rPr>
      </w:pPr>
    </w:p>
    <w:p w14:paraId="7708D3B1" w14:textId="77777777" w:rsidR="00D82DD1" w:rsidRDefault="001A533F" w:rsidP="000B7104">
      <w:pPr>
        <w:pStyle w:val="NoSpacing"/>
        <w:rPr>
          <w:rFonts w:ascii="Times New Roman" w:hAnsi="Times New Roman" w:cs="Times New Roman"/>
          <w:sz w:val="24"/>
          <w:szCs w:val="24"/>
        </w:rPr>
      </w:pPr>
      <w:r>
        <w:rPr>
          <w:rFonts w:ascii="Times New Roman" w:hAnsi="Times New Roman" w:cs="Times New Roman"/>
          <w:sz w:val="24"/>
          <w:szCs w:val="24"/>
        </w:rPr>
        <w:t>The spreadsheet will then build a weighted variance/covariance matrix where it uses solver to find the smallest possible standard deviation for the eight-</w:t>
      </w:r>
      <w:r w:rsidR="004001DF">
        <w:rPr>
          <w:rFonts w:ascii="Times New Roman" w:hAnsi="Times New Roman" w:cs="Times New Roman"/>
          <w:sz w:val="24"/>
          <w:szCs w:val="24"/>
        </w:rPr>
        <w:t>ETF</w:t>
      </w:r>
      <w:r>
        <w:rPr>
          <w:rFonts w:ascii="Times New Roman" w:hAnsi="Times New Roman" w:cs="Times New Roman"/>
          <w:sz w:val="24"/>
          <w:szCs w:val="24"/>
        </w:rPr>
        <w:t xml:space="preserve"> portfolio with portfolio expected returns ranging from 2% to 13% (in increments of 1%). </w:t>
      </w:r>
      <w:r w:rsidR="00533599">
        <w:rPr>
          <w:rFonts w:ascii="Times New Roman" w:hAnsi="Times New Roman" w:cs="Times New Roman"/>
          <w:sz w:val="24"/>
          <w:szCs w:val="24"/>
        </w:rPr>
        <w:t xml:space="preserve">Each of these 12 solutions </w:t>
      </w:r>
      <w:r w:rsidR="004001DF">
        <w:rPr>
          <w:rFonts w:ascii="Times New Roman" w:hAnsi="Times New Roman" w:cs="Times New Roman"/>
          <w:sz w:val="24"/>
          <w:szCs w:val="24"/>
        </w:rPr>
        <w:t>is</w:t>
      </w:r>
      <w:r w:rsidR="00533599">
        <w:rPr>
          <w:rFonts w:ascii="Times New Roman" w:hAnsi="Times New Roman" w:cs="Times New Roman"/>
          <w:sz w:val="24"/>
          <w:szCs w:val="24"/>
        </w:rPr>
        <w:t xml:space="preserve"> listed on the last worksheet where they are automatically graphed</w:t>
      </w:r>
      <w:r w:rsidR="00351274">
        <w:rPr>
          <w:rFonts w:ascii="Times New Roman" w:hAnsi="Times New Roman" w:cs="Times New Roman"/>
          <w:sz w:val="24"/>
          <w:szCs w:val="24"/>
        </w:rPr>
        <w:t xml:space="preserve"> in mean/variance space</w:t>
      </w:r>
      <w:r w:rsidR="00533599">
        <w:rPr>
          <w:rFonts w:ascii="Times New Roman" w:hAnsi="Times New Roman" w:cs="Times New Roman"/>
          <w:sz w:val="24"/>
          <w:szCs w:val="24"/>
        </w:rPr>
        <w:t xml:space="preserve"> – building the familiar-looking hyperbola. Additionally, the spreadsheet calculates both the minimum variance portfolio (MVP) and the mean/variance efficient portfolio (MVE). The graph shows the location of each of the eight </w:t>
      </w:r>
      <w:r w:rsidR="00DC55F4">
        <w:rPr>
          <w:rFonts w:ascii="Times New Roman" w:hAnsi="Times New Roman" w:cs="Times New Roman"/>
          <w:sz w:val="24"/>
          <w:szCs w:val="24"/>
        </w:rPr>
        <w:t xml:space="preserve">selected </w:t>
      </w:r>
      <w:r w:rsidR="004001DF">
        <w:rPr>
          <w:rFonts w:ascii="Times New Roman" w:hAnsi="Times New Roman" w:cs="Times New Roman"/>
          <w:sz w:val="24"/>
          <w:szCs w:val="24"/>
        </w:rPr>
        <w:t>ETFs</w:t>
      </w:r>
      <w:r w:rsidR="00533599">
        <w:rPr>
          <w:rFonts w:ascii="Times New Roman" w:hAnsi="Times New Roman" w:cs="Times New Roman"/>
          <w:sz w:val="24"/>
          <w:szCs w:val="24"/>
        </w:rPr>
        <w:t xml:space="preserve">, </w:t>
      </w:r>
      <w:r w:rsidR="00DC55F4">
        <w:rPr>
          <w:rFonts w:ascii="Times New Roman" w:hAnsi="Times New Roman" w:cs="Times New Roman"/>
          <w:sz w:val="24"/>
          <w:szCs w:val="24"/>
        </w:rPr>
        <w:t xml:space="preserve">the risk-free asset, </w:t>
      </w:r>
      <w:r w:rsidR="00533599">
        <w:rPr>
          <w:rFonts w:ascii="Times New Roman" w:hAnsi="Times New Roman" w:cs="Times New Roman"/>
          <w:sz w:val="24"/>
          <w:szCs w:val="24"/>
        </w:rPr>
        <w:t>the MVP, an</w:t>
      </w:r>
      <w:r w:rsidR="00351274">
        <w:rPr>
          <w:rFonts w:ascii="Times New Roman" w:hAnsi="Times New Roman" w:cs="Times New Roman"/>
          <w:sz w:val="24"/>
          <w:szCs w:val="24"/>
        </w:rPr>
        <w:t>d the MVE</w:t>
      </w:r>
      <w:r w:rsidR="00533599">
        <w:rPr>
          <w:rFonts w:ascii="Times New Roman" w:hAnsi="Times New Roman" w:cs="Times New Roman"/>
          <w:sz w:val="24"/>
          <w:szCs w:val="24"/>
        </w:rPr>
        <w:t xml:space="preserve">. </w:t>
      </w:r>
      <w:r w:rsidR="00E929C4">
        <w:rPr>
          <w:rFonts w:ascii="Times New Roman" w:hAnsi="Times New Roman" w:cs="Times New Roman"/>
          <w:sz w:val="24"/>
          <w:szCs w:val="24"/>
        </w:rPr>
        <w:t xml:space="preserve"> </w:t>
      </w:r>
    </w:p>
    <w:p w14:paraId="28AE19E0" w14:textId="77777777" w:rsidR="00E2469D" w:rsidRDefault="00E2469D" w:rsidP="000B7104">
      <w:pPr>
        <w:pStyle w:val="NoSpacing"/>
        <w:rPr>
          <w:rFonts w:ascii="Times New Roman" w:hAnsi="Times New Roman" w:cs="Times New Roman"/>
          <w:sz w:val="24"/>
          <w:szCs w:val="24"/>
        </w:rPr>
      </w:pPr>
    </w:p>
    <w:p w14:paraId="3A23617E" w14:textId="5089A25C" w:rsidR="00E2469D" w:rsidRDefault="00E2469D"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spreadsheet also gives you the opportunity to place </w:t>
      </w:r>
      <w:r w:rsidR="007A0531">
        <w:rPr>
          <w:rFonts w:ascii="Times New Roman" w:hAnsi="Times New Roman" w:cs="Times New Roman"/>
          <w:sz w:val="24"/>
          <w:szCs w:val="24"/>
        </w:rPr>
        <w:t>some</w:t>
      </w:r>
      <w:r>
        <w:rPr>
          <w:rFonts w:ascii="Times New Roman" w:hAnsi="Times New Roman" w:cs="Times New Roman"/>
          <w:sz w:val="24"/>
          <w:szCs w:val="24"/>
        </w:rPr>
        <w:t xml:space="preserve"> constraints</w:t>
      </w:r>
      <w:r w:rsidR="00351274">
        <w:rPr>
          <w:rFonts w:ascii="Times New Roman" w:hAnsi="Times New Roman" w:cs="Times New Roman"/>
          <w:sz w:val="24"/>
          <w:szCs w:val="24"/>
        </w:rPr>
        <w:t xml:space="preserve"> on </w:t>
      </w:r>
      <w:r w:rsidR="00E96C0F">
        <w:rPr>
          <w:rFonts w:ascii="Times New Roman" w:hAnsi="Times New Roman" w:cs="Times New Roman"/>
          <w:sz w:val="24"/>
          <w:szCs w:val="24"/>
        </w:rPr>
        <w:t>your</w:t>
      </w:r>
      <w:r w:rsidR="00351274">
        <w:rPr>
          <w:rFonts w:ascii="Times New Roman" w:hAnsi="Times New Roman" w:cs="Times New Roman"/>
          <w:sz w:val="24"/>
          <w:szCs w:val="24"/>
        </w:rPr>
        <w:t xml:space="preserve"> portfolio. Y</w:t>
      </w:r>
      <w:r>
        <w:rPr>
          <w:rFonts w:ascii="Times New Roman" w:hAnsi="Times New Roman" w:cs="Times New Roman"/>
          <w:sz w:val="24"/>
          <w:szCs w:val="24"/>
        </w:rPr>
        <w:t xml:space="preserve">ou can choose a </w:t>
      </w:r>
      <w:r w:rsidR="00893FB1">
        <w:rPr>
          <w:rFonts w:ascii="Times New Roman" w:hAnsi="Times New Roman" w:cs="Times New Roman"/>
          <w:sz w:val="24"/>
          <w:szCs w:val="24"/>
        </w:rPr>
        <w:t>“</w:t>
      </w:r>
      <w:r>
        <w:rPr>
          <w:rFonts w:ascii="Times New Roman" w:hAnsi="Times New Roman" w:cs="Times New Roman"/>
          <w:sz w:val="24"/>
          <w:szCs w:val="24"/>
        </w:rPr>
        <w:t>no-short-sales</w:t>
      </w:r>
      <w:r w:rsidR="00893FB1">
        <w:rPr>
          <w:rFonts w:ascii="Times New Roman" w:hAnsi="Times New Roman" w:cs="Times New Roman"/>
          <w:sz w:val="24"/>
          <w:szCs w:val="24"/>
        </w:rPr>
        <w:t>”</w:t>
      </w:r>
      <w:r>
        <w:rPr>
          <w:rFonts w:ascii="Times New Roman" w:hAnsi="Times New Roman" w:cs="Times New Roman"/>
          <w:sz w:val="24"/>
          <w:szCs w:val="24"/>
        </w:rPr>
        <w:t xml:space="preserve"> constraint which restricts the weights on each </w:t>
      </w:r>
      <w:r w:rsidR="002A3B9E">
        <w:rPr>
          <w:rFonts w:ascii="Times New Roman" w:hAnsi="Times New Roman" w:cs="Times New Roman"/>
          <w:sz w:val="24"/>
          <w:szCs w:val="24"/>
        </w:rPr>
        <w:t>ETF</w:t>
      </w:r>
      <w:r>
        <w:rPr>
          <w:rFonts w:ascii="Times New Roman" w:hAnsi="Times New Roman" w:cs="Times New Roman"/>
          <w:sz w:val="24"/>
          <w:szCs w:val="24"/>
        </w:rPr>
        <w:t xml:space="preserve"> to be non-negative.</w:t>
      </w:r>
      <w:r w:rsidR="00351274">
        <w:rPr>
          <w:rFonts w:ascii="Times New Roman" w:hAnsi="Times New Roman" w:cs="Times New Roman"/>
          <w:sz w:val="24"/>
          <w:szCs w:val="24"/>
        </w:rPr>
        <w:t xml:space="preserve"> You can also choose a “diversified” constraint </w:t>
      </w:r>
      <w:r w:rsidR="00893FB1">
        <w:rPr>
          <w:rFonts w:ascii="Times New Roman" w:hAnsi="Times New Roman" w:cs="Times New Roman"/>
          <w:sz w:val="24"/>
          <w:szCs w:val="24"/>
        </w:rPr>
        <w:t>which</w:t>
      </w:r>
      <w:r w:rsidR="00351274">
        <w:rPr>
          <w:rFonts w:ascii="Times New Roman" w:hAnsi="Times New Roman" w:cs="Times New Roman"/>
          <w:sz w:val="24"/>
          <w:szCs w:val="24"/>
        </w:rPr>
        <w:t xml:space="preserve"> prevents any </w:t>
      </w:r>
      <w:r w:rsidR="00893FB1">
        <w:rPr>
          <w:rFonts w:ascii="Times New Roman" w:hAnsi="Times New Roman" w:cs="Times New Roman"/>
          <w:sz w:val="24"/>
          <w:szCs w:val="24"/>
        </w:rPr>
        <w:t>ETF</w:t>
      </w:r>
      <w:r w:rsidR="00351274">
        <w:rPr>
          <w:rFonts w:ascii="Times New Roman" w:hAnsi="Times New Roman" w:cs="Times New Roman"/>
          <w:sz w:val="24"/>
          <w:szCs w:val="24"/>
        </w:rPr>
        <w:t xml:space="preserve"> from having</w:t>
      </w:r>
      <w:r w:rsidR="00893FB1">
        <w:rPr>
          <w:rFonts w:ascii="Times New Roman" w:hAnsi="Times New Roman" w:cs="Times New Roman"/>
          <w:sz w:val="24"/>
          <w:szCs w:val="24"/>
        </w:rPr>
        <w:t xml:space="preserve"> a weight greater than what you choose</w:t>
      </w:r>
      <w:r w:rsidR="00351274">
        <w:rPr>
          <w:rFonts w:ascii="Times New Roman" w:hAnsi="Times New Roman" w:cs="Times New Roman"/>
          <w:sz w:val="24"/>
          <w:szCs w:val="24"/>
        </w:rPr>
        <w:t xml:space="preserve">. </w:t>
      </w:r>
    </w:p>
    <w:p w14:paraId="7A6004AC" w14:textId="77777777" w:rsidR="003E50DA" w:rsidRDefault="003E50DA">
      <w:pPr>
        <w:rPr>
          <w:rFonts w:ascii="Times New Roman" w:hAnsi="Times New Roman" w:cs="Times New Roman"/>
          <w:sz w:val="24"/>
          <w:szCs w:val="24"/>
        </w:rPr>
      </w:pPr>
      <w:r>
        <w:rPr>
          <w:rFonts w:ascii="Times New Roman" w:hAnsi="Times New Roman" w:cs="Times New Roman"/>
          <w:sz w:val="24"/>
          <w:szCs w:val="24"/>
        </w:rPr>
        <w:br w:type="page"/>
      </w:r>
    </w:p>
    <w:p w14:paraId="50A03BE3" w14:textId="77777777" w:rsidR="003E50DA" w:rsidRDefault="003E50DA" w:rsidP="000B7104">
      <w:pPr>
        <w:pStyle w:val="NoSpacing"/>
        <w:rPr>
          <w:rFonts w:ascii="Times New Roman" w:hAnsi="Times New Roman" w:cs="Times New Roman"/>
          <w:sz w:val="24"/>
          <w:szCs w:val="24"/>
        </w:rPr>
      </w:pPr>
    </w:p>
    <w:p w14:paraId="2E26419E" w14:textId="77777777" w:rsidR="00733EFC" w:rsidRDefault="00733EFC" w:rsidP="00733EFC">
      <w:pPr>
        <w:pStyle w:val="NoSpacing"/>
        <w:rPr>
          <w:rFonts w:ascii="Times New Roman" w:hAnsi="Times New Roman" w:cs="Times New Roman"/>
          <w:b/>
          <w:sz w:val="24"/>
          <w:szCs w:val="24"/>
        </w:rPr>
      </w:pPr>
      <w:r w:rsidRPr="003E50DA">
        <w:rPr>
          <w:rFonts w:ascii="Times New Roman" w:hAnsi="Times New Roman" w:cs="Times New Roman"/>
          <w:b/>
          <w:sz w:val="24"/>
          <w:szCs w:val="24"/>
        </w:rPr>
        <w:t>Specific Instructions</w:t>
      </w:r>
    </w:p>
    <w:p w14:paraId="0CB00F30" w14:textId="77777777" w:rsidR="00733EFC" w:rsidRPr="003E50DA" w:rsidRDefault="00733EFC" w:rsidP="00733EFC">
      <w:pPr>
        <w:pStyle w:val="NoSpacing"/>
        <w:rPr>
          <w:rFonts w:ascii="Times New Roman" w:hAnsi="Times New Roman" w:cs="Times New Roman"/>
          <w:b/>
          <w:sz w:val="24"/>
          <w:szCs w:val="24"/>
        </w:rPr>
      </w:pPr>
    </w:p>
    <w:p w14:paraId="59434E2C" w14:textId="77777777" w:rsidR="00733EFC" w:rsidRDefault="00733EFC" w:rsidP="00733EFC">
      <w:pPr>
        <w:pStyle w:val="NoSpacing"/>
        <w:rPr>
          <w:rFonts w:ascii="Times New Roman" w:hAnsi="Times New Roman" w:cs="Times New Roman"/>
          <w:sz w:val="24"/>
          <w:szCs w:val="24"/>
        </w:rPr>
      </w:pPr>
      <w:r>
        <w:rPr>
          <w:rFonts w:ascii="Times New Roman" w:hAnsi="Times New Roman" w:cs="Times New Roman"/>
          <w:sz w:val="24"/>
          <w:szCs w:val="24"/>
        </w:rPr>
        <w:t>For this assignment, use a risk-free rate of 3% and a market risk premium of 5.7%. Select any eight ETFs from the list at the end of these instructions that you would like to include in your portfolio, and then do the following:</w:t>
      </w:r>
    </w:p>
    <w:p w14:paraId="061ACE7F" w14:textId="77777777" w:rsidR="00733EFC" w:rsidRDefault="00733EFC" w:rsidP="00733EFC">
      <w:pPr>
        <w:pStyle w:val="NoSpacing"/>
        <w:rPr>
          <w:rFonts w:ascii="Times New Roman" w:hAnsi="Times New Roman" w:cs="Times New Roman"/>
          <w:sz w:val="24"/>
          <w:szCs w:val="24"/>
        </w:rPr>
      </w:pPr>
    </w:p>
    <w:p w14:paraId="4D708FD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Enter the ticker symbols for the ETFs you have chosen in the gray-shaded cells</w:t>
      </w:r>
    </w:p>
    <w:p w14:paraId="724A08C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not place any constraints on the weights</w:t>
      </w:r>
    </w:p>
    <w:p w14:paraId="1D40DCC5"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Click the “Download” button</w:t>
      </w:r>
    </w:p>
    <w:p w14:paraId="5C6236E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Study the expected returns and standard deviations of each of the ETFs as well as the correlation matrix</w:t>
      </w:r>
    </w:p>
    <w:p w14:paraId="3EE009E4" w14:textId="22A86D83"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Print out the last page of the spreadsheet which includes the graph</w:t>
      </w:r>
      <w:r w:rsidR="00565549">
        <w:rPr>
          <w:rFonts w:ascii="Times New Roman" w:hAnsi="Times New Roman" w:cs="Times New Roman"/>
          <w:sz w:val="24"/>
          <w:szCs w:val="24"/>
        </w:rPr>
        <w:t xml:space="preserve">. </w:t>
      </w:r>
      <w:r w:rsidR="00565549" w:rsidRPr="00565549">
        <w:rPr>
          <w:rFonts w:ascii="Times New Roman" w:hAnsi="Times New Roman" w:cs="Times New Roman"/>
          <w:b/>
          <w:sz w:val="24"/>
          <w:szCs w:val="24"/>
        </w:rPr>
        <w:t>This is graph #1</w:t>
      </w:r>
      <w:r w:rsidR="00565549">
        <w:rPr>
          <w:rFonts w:ascii="Times New Roman" w:hAnsi="Times New Roman" w:cs="Times New Roman"/>
          <w:sz w:val="24"/>
          <w:szCs w:val="24"/>
        </w:rPr>
        <w:t>.</w:t>
      </w:r>
    </w:p>
    <w:p w14:paraId="33E8337D"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Place a “no shorting” constraint by excluding negative weights for all ETFs.</w:t>
      </w:r>
    </w:p>
    <w:p w14:paraId="61C4337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addition to the “no shorting” constraint, select the “diversified” constraint which requires the weight of each ETF to be less than some amount (choose whatever amount you want).</w:t>
      </w:r>
    </w:p>
    <w:p w14:paraId="36C4C9E6" w14:textId="0A028976" w:rsidR="00733EFC" w:rsidRDefault="00855908"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w:t>
      </w:r>
      <w:r w:rsidR="00733EFC">
        <w:rPr>
          <w:rFonts w:ascii="Times New Roman" w:hAnsi="Times New Roman" w:cs="Times New Roman"/>
          <w:sz w:val="24"/>
          <w:szCs w:val="24"/>
        </w:rPr>
        <w:t>epeat steps 3-5.</w:t>
      </w:r>
      <w:r w:rsidR="00565549" w:rsidRPr="00565549">
        <w:rPr>
          <w:rFonts w:ascii="Times New Roman" w:hAnsi="Times New Roman" w:cs="Times New Roman"/>
          <w:b/>
          <w:sz w:val="24"/>
          <w:szCs w:val="24"/>
        </w:rPr>
        <w:t>This graph is graph #2.</w:t>
      </w:r>
    </w:p>
    <w:p w14:paraId="36824C6E" w14:textId="60954C8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Compare the </w:t>
      </w:r>
      <w:r w:rsidR="00855908">
        <w:rPr>
          <w:rFonts w:ascii="Times New Roman" w:hAnsi="Times New Roman" w:cs="Times New Roman"/>
          <w:sz w:val="24"/>
          <w:szCs w:val="24"/>
        </w:rPr>
        <w:t>two</w:t>
      </w:r>
      <w:r>
        <w:rPr>
          <w:rFonts w:ascii="Times New Roman" w:hAnsi="Times New Roman" w:cs="Times New Roman"/>
          <w:sz w:val="24"/>
          <w:szCs w:val="24"/>
        </w:rPr>
        <w:t xml:space="preserve"> graphs that you </w:t>
      </w:r>
      <w:r w:rsidR="00855908">
        <w:rPr>
          <w:rFonts w:ascii="Times New Roman" w:hAnsi="Times New Roman" w:cs="Times New Roman"/>
          <w:sz w:val="24"/>
          <w:szCs w:val="24"/>
        </w:rPr>
        <w:t>printed</w:t>
      </w:r>
      <w:r>
        <w:rPr>
          <w:rFonts w:ascii="Times New Roman" w:hAnsi="Times New Roman" w:cs="Times New Roman"/>
          <w:sz w:val="24"/>
          <w:szCs w:val="24"/>
        </w:rPr>
        <w:t>.</w:t>
      </w:r>
      <w:r w:rsidR="00855908">
        <w:rPr>
          <w:rFonts w:ascii="Times New Roman" w:hAnsi="Times New Roman" w:cs="Times New Roman"/>
          <w:sz w:val="24"/>
          <w:szCs w:val="24"/>
        </w:rPr>
        <w:t xml:space="preserve"> One had no constraints and the other had some constraints. Which graph</w:t>
      </w:r>
      <w:r>
        <w:rPr>
          <w:rFonts w:ascii="Times New Roman" w:hAnsi="Times New Roman" w:cs="Times New Roman"/>
          <w:sz w:val="24"/>
          <w:szCs w:val="24"/>
        </w:rPr>
        <w:t xml:space="preserve"> appears to offer investors the least portfolio risk (as measured by standard deviation) for </w:t>
      </w:r>
      <w:r w:rsidR="00855908">
        <w:rPr>
          <w:rFonts w:ascii="Times New Roman" w:hAnsi="Times New Roman" w:cs="Times New Roman"/>
          <w:sz w:val="24"/>
          <w:szCs w:val="24"/>
        </w:rPr>
        <w:t>a given expected return? Which graph</w:t>
      </w:r>
      <w:r>
        <w:rPr>
          <w:rFonts w:ascii="Times New Roman" w:hAnsi="Times New Roman" w:cs="Times New Roman"/>
          <w:sz w:val="24"/>
          <w:szCs w:val="24"/>
        </w:rPr>
        <w:t xml:space="preserve"> seems to offer the greatest choice among portfolio expected returns? Why? Do the constraints you imposed decrease the standard deviation or </w:t>
      </w:r>
      <w:r w:rsidR="00565549">
        <w:rPr>
          <w:rFonts w:ascii="Times New Roman" w:hAnsi="Times New Roman" w:cs="Times New Roman"/>
          <w:sz w:val="24"/>
          <w:szCs w:val="24"/>
        </w:rPr>
        <w:t xml:space="preserve">do they </w:t>
      </w:r>
      <w:r>
        <w:rPr>
          <w:rFonts w:ascii="Times New Roman" w:hAnsi="Times New Roman" w:cs="Times New Roman"/>
          <w:sz w:val="24"/>
          <w:szCs w:val="24"/>
        </w:rPr>
        <w:t>increase it</w:t>
      </w:r>
      <w:r w:rsidR="00855908">
        <w:rPr>
          <w:rFonts w:ascii="Times New Roman" w:hAnsi="Times New Roman" w:cs="Times New Roman"/>
          <w:sz w:val="24"/>
          <w:szCs w:val="24"/>
        </w:rPr>
        <w:t xml:space="preserve"> (for a given expected return)</w:t>
      </w:r>
      <w:r>
        <w:rPr>
          <w:rFonts w:ascii="Times New Roman" w:hAnsi="Times New Roman" w:cs="Times New Roman"/>
          <w:sz w:val="24"/>
          <w:szCs w:val="24"/>
        </w:rPr>
        <w:t>? What role do the correlations between the ETFs play in Excel’s selection of the optimal weights?</w:t>
      </w:r>
    </w:p>
    <w:p w14:paraId="7FB8EFB6" w14:textId="5AA5BFA4" w:rsidR="00E55748"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Choose the eight ETFs and the weights on those ETFs that you feel will give you the “best” portfolio if you are managing a hedge fund for a variety of individual and institutional investors. Feel free to define “best” however you want. Feel free to choose different asset classes and ETFs from those you used above. There is no right or wrong set of choices for this step, but please explain </w:t>
      </w:r>
      <w:r w:rsidRPr="00FF4C78">
        <w:rPr>
          <w:rFonts w:ascii="Times New Roman" w:hAnsi="Times New Roman" w:cs="Times New Roman"/>
          <w:b/>
          <w:sz w:val="24"/>
          <w:szCs w:val="24"/>
        </w:rPr>
        <w:t>why</w:t>
      </w:r>
      <w:r>
        <w:rPr>
          <w:rFonts w:ascii="Times New Roman" w:hAnsi="Times New Roman" w:cs="Times New Roman"/>
          <w:sz w:val="24"/>
          <w:szCs w:val="24"/>
        </w:rPr>
        <w:t xml:space="preserve"> you decided to select this particular combination of ETFs and their weights for your hedge fund.</w:t>
      </w:r>
      <w:r w:rsidR="00FF4C78">
        <w:rPr>
          <w:rFonts w:ascii="Times New Roman" w:hAnsi="Times New Roman" w:cs="Times New Roman"/>
          <w:sz w:val="24"/>
          <w:szCs w:val="24"/>
        </w:rPr>
        <w:t xml:space="preserve"> </w:t>
      </w:r>
    </w:p>
    <w:p w14:paraId="23B5E64C" w14:textId="6625C512" w:rsidR="00565549" w:rsidRPr="00433EEA" w:rsidRDefault="00565549"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Please submit your two graphs along with your answers to the questions above.</w:t>
      </w:r>
    </w:p>
    <w:p w14:paraId="74D1289A" w14:textId="77777777" w:rsidR="007D6512" w:rsidRDefault="007D6512" w:rsidP="000B7104">
      <w:pPr>
        <w:pStyle w:val="NoSpacing"/>
        <w:rPr>
          <w:rFonts w:ascii="Times New Roman" w:hAnsi="Times New Roman" w:cs="Times New Roman"/>
          <w:sz w:val="24"/>
          <w:szCs w:val="24"/>
        </w:rPr>
      </w:pPr>
    </w:p>
    <w:p w14:paraId="170F9628" w14:textId="77777777" w:rsidR="00E2469D" w:rsidRDefault="00CE37B3"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C0039E6" w14:textId="77777777" w:rsidR="00471931" w:rsidRDefault="00471931">
      <w:pPr>
        <w:rPr>
          <w:rFonts w:ascii="Times New Roman" w:hAnsi="Times New Roman" w:cs="Times New Roman"/>
          <w:sz w:val="24"/>
          <w:szCs w:val="24"/>
        </w:rPr>
      </w:pPr>
      <w:r>
        <w:rPr>
          <w:rFonts w:ascii="Times New Roman" w:hAnsi="Times New Roman" w:cs="Times New Roman"/>
          <w:sz w:val="24"/>
          <w:szCs w:val="24"/>
        </w:rPr>
        <w:br w:type="page"/>
      </w:r>
    </w:p>
    <w:p w14:paraId="3FB9FD54" w14:textId="103D9AFB" w:rsidR="00471931" w:rsidRPr="00833DC6" w:rsidRDefault="00471931" w:rsidP="00471931">
      <w:pPr>
        <w:pStyle w:val="NoSpacing"/>
        <w:jc w:val="center"/>
        <w:rPr>
          <w:rFonts w:ascii="Times New Roman" w:hAnsi="Times New Roman" w:cs="Times New Roman"/>
          <w:b/>
          <w:sz w:val="36"/>
          <w:szCs w:val="36"/>
        </w:rPr>
      </w:pPr>
      <w:r w:rsidRPr="00833DC6">
        <w:rPr>
          <w:rFonts w:ascii="Times New Roman" w:hAnsi="Times New Roman" w:cs="Times New Roman"/>
          <w:b/>
          <w:sz w:val="36"/>
          <w:szCs w:val="36"/>
        </w:rPr>
        <w:t xml:space="preserve">List of </w:t>
      </w:r>
      <w:r w:rsidR="007A0531">
        <w:rPr>
          <w:rFonts w:ascii="Times New Roman" w:hAnsi="Times New Roman" w:cs="Times New Roman"/>
          <w:b/>
          <w:sz w:val="36"/>
          <w:szCs w:val="36"/>
        </w:rPr>
        <w:t xml:space="preserve">Some Possible </w:t>
      </w:r>
      <w:r w:rsidRPr="00833DC6">
        <w:rPr>
          <w:rFonts w:ascii="Times New Roman" w:hAnsi="Times New Roman" w:cs="Times New Roman"/>
          <w:b/>
          <w:sz w:val="36"/>
          <w:szCs w:val="36"/>
        </w:rPr>
        <w:t>ETFs</w:t>
      </w:r>
      <w:r w:rsidR="007A0531">
        <w:rPr>
          <w:rFonts w:ascii="Times New Roman" w:hAnsi="Times New Roman" w:cs="Times New Roman"/>
          <w:b/>
          <w:sz w:val="36"/>
          <w:szCs w:val="36"/>
        </w:rPr>
        <w:t xml:space="preserve"> You Can Use</w:t>
      </w:r>
    </w:p>
    <w:p w14:paraId="5D385203" w14:textId="77777777" w:rsidR="00471931" w:rsidRDefault="00471931" w:rsidP="00471931">
      <w:pPr>
        <w:pStyle w:val="NoSpacing"/>
        <w:rPr>
          <w:rFonts w:ascii="Times New Roman" w:hAnsi="Times New Roman" w:cs="Times New Roman"/>
          <w:b/>
          <w:sz w:val="28"/>
          <w:szCs w:val="28"/>
        </w:rPr>
      </w:pPr>
    </w:p>
    <w:p w14:paraId="54AF1667" w14:textId="77777777" w:rsidR="00471931" w:rsidRPr="002637C7" w:rsidRDefault="00471931" w:rsidP="00471931">
      <w:pPr>
        <w:pStyle w:val="NoSpacing"/>
        <w:rPr>
          <w:rFonts w:ascii="Times New Roman" w:hAnsi="Times New Roman" w:cs="Times New Roman"/>
          <w:b/>
          <w:sz w:val="28"/>
          <w:szCs w:val="28"/>
        </w:rPr>
      </w:pPr>
      <w:r w:rsidRPr="002637C7">
        <w:rPr>
          <w:rFonts w:ascii="Times New Roman" w:hAnsi="Times New Roman" w:cs="Times New Roman"/>
          <w:b/>
          <w:sz w:val="28"/>
          <w:szCs w:val="28"/>
        </w:rPr>
        <w:t>Asset Class</w:t>
      </w:r>
      <w:r w:rsidRPr="002637C7">
        <w:rPr>
          <w:rFonts w:ascii="Times New Roman" w:hAnsi="Times New Roman" w:cs="Times New Roman"/>
          <w:b/>
          <w:sz w:val="28"/>
          <w:szCs w:val="28"/>
        </w:rPr>
        <w:tab/>
      </w:r>
      <w:r w:rsidRPr="002637C7">
        <w:rPr>
          <w:rFonts w:ascii="Times New Roman" w:hAnsi="Times New Roman" w:cs="Times New Roman"/>
          <w:b/>
          <w:sz w:val="28"/>
          <w:szCs w:val="28"/>
        </w:rPr>
        <w:tab/>
      </w:r>
      <w:r w:rsidRPr="002637C7">
        <w:rPr>
          <w:rFonts w:ascii="Times New Roman" w:hAnsi="Times New Roman" w:cs="Times New Roman"/>
          <w:b/>
          <w:sz w:val="28"/>
          <w:szCs w:val="28"/>
        </w:rPr>
        <w:tab/>
        <w:t>ETF</w:t>
      </w:r>
    </w:p>
    <w:p w14:paraId="5BFB5B09" w14:textId="77777777" w:rsidR="00471931" w:rsidRDefault="00471931" w:rsidP="00471931">
      <w:pPr>
        <w:pStyle w:val="NoSpacing"/>
        <w:rPr>
          <w:rFonts w:ascii="Times New Roman" w:hAnsi="Times New Roman" w:cs="Times New Roman"/>
          <w:sz w:val="24"/>
          <w:szCs w:val="24"/>
        </w:rPr>
      </w:pPr>
    </w:p>
    <w:p w14:paraId="54E05E81" w14:textId="77777777" w:rsidR="00471931" w:rsidRPr="002637C7" w:rsidRDefault="00471931" w:rsidP="00471931">
      <w:pPr>
        <w:pStyle w:val="NoSpacing"/>
        <w:rPr>
          <w:rFonts w:ascii="Times New Roman" w:hAnsi="Times New Roman" w:cs="Times New Roman"/>
          <w:sz w:val="24"/>
          <w:szCs w:val="24"/>
          <w:u w:val="single"/>
        </w:rPr>
      </w:pPr>
      <w:r w:rsidRPr="002637C7">
        <w:rPr>
          <w:rFonts w:ascii="Times New Roman" w:hAnsi="Times New Roman" w:cs="Times New Roman"/>
          <w:sz w:val="24"/>
          <w:szCs w:val="24"/>
          <w:u w:val="single"/>
        </w:rPr>
        <w:t>Domestic Equity</w:t>
      </w:r>
    </w:p>
    <w:p w14:paraId="3E966CD4"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Large-Cap Value</w:t>
      </w:r>
      <w:r>
        <w:rPr>
          <w:rFonts w:ascii="Times New Roman" w:hAnsi="Times New Roman" w:cs="Times New Roman"/>
          <w:sz w:val="24"/>
          <w:szCs w:val="24"/>
        </w:rPr>
        <w:tab/>
      </w:r>
      <w:r>
        <w:rPr>
          <w:rFonts w:ascii="Times New Roman" w:hAnsi="Times New Roman" w:cs="Times New Roman"/>
          <w:sz w:val="24"/>
          <w:szCs w:val="24"/>
        </w:rPr>
        <w:tab/>
        <w:t>VTV</w:t>
      </w:r>
    </w:p>
    <w:p w14:paraId="2BD9E56C"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Large-Cap Growth</w:t>
      </w:r>
      <w:r>
        <w:rPr>
          <w:rFonts w:ascii="Times New Roman" w:hAnsi="Times New Roman" w:cs="Times New Roman"/>
          <w:sz w:val="24"/>
          <w:szCs w:val="24"/>
        </w:rPr>
        <w:tab/>
      </w:r>
      <w:r>
        <w:rPr>
          <w:rFonts w:ascii="Times New Roman" w:hAnsi="Times New Roman" w:cs="Times New Roman"/>
          <w:sz w:val="24"/>
          <w:szCs w:val="24"/>
        </w:rPr>
        <w:tab/>
        <w:t>IWF</w:t>
      </w:r>
    </w:p>
    <w:p w14:paraId="614322FE"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Mid-Cap Value</w:t>
      </w:r>
      <w:r>
        <w:rPr>
          <w:rFonts w:ascii="Times New Roman" w:hAnsi="Times New Roman" w:cs="Times New Roman"/>
          <w:sz w:val="24"/>
          <w:szCs w:val="24"/>
        </w:rPr>
        <w:tab/>
      </w:r>
      <w:r>
        <w:rPr>
          <w:rFonts w:ascii="Times New Roman" w:hAnsi="Times New Roman" w:cs="Times New Roman"/>
          <w:sz w:val="24"/>
          <w:szCs w:val="24"/>
        </w:rPr>
        <w:tab/>
        <w:t>DVY</w:t>
      </w:r>
    </w:p>
    <w:p w14:paraId="67A2646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Mid-Cap Growth</w:t>
      </w:r>
      <w:r>
        <w:rPr>
          <w:rFonts w:ascii="Times New Roman" w:hAnsi="Times New Roman" w:cs="Times New Roman"/>
          <w:sz w:val="24"/>
          <w:szCs w:val="24"/>
        </w:rPr>
        <w:tab/>
      </w:r>
      <w:r>
        <w:rPr>
          <w:rFonts w:ascii="Times New Roman" w:hAnsi="Times New Roman" w:cs="Times New Roman"/>
          <w:sz w:val="24"/>
          <w:szCs w:val="24"/>
        </w:rPr>
        <w:tab/>
        <w:t>IJK</w:t>
      </w:r>
    </w:p>
    <w:p w14:paraId="5BF2C677"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 xml:space="preserve">Small-Cap Value </w:t>
      </w:r>
      <w:r>
        <w:rPr>
          <w:rFonts w:ascii="Times New Roman" w:hAnsi="Times New Roman" w:cs="Times New Roman"/>
          <w:sz w:val="24"/>
          <w:szCs w:val="24"/>
        </w:rPr>
        <w:tab/>
      </w:r>
      <w:r>
        <w:rPr>
          <w:rFonts w:ascii="Times New Roman" w:hAnsi="Times New Roman" w:cs="Times New Roman"/>
          <w:sz w:val="24"/>
          <w:szCs w:val="24"/>
        </w:rPr>
        <w:tab/>
        <w:t>VBR</w:t>
      </w:r>
    </w:p>
    <w:p w14:paraId="0BB4B786"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Small-Cap Growth</w:t>
      </w:r>
      <w:r>
        <w:rPr>
          <w:rFonts w:ascii="Times New Roman" w:hAnsi="Times New Roman" w:cs="Times New Roman"/>
          <w:sz w:val="24"/>
          <w:szCs w:val="24"/>
        </w:rPr>
        <w:tab/>
      </w:r>
      <w:r>
        <w:rPr>
          <w:rFonts w:ascii="Times New Roman" w:hAnsi="Times New Roman" w:cs="Times New Roman"/>
          <w:sz w:val="24"/>
          <w:szCs w:val="24"/>
        </w:rPr>
        <w:tab/>
        <w:t>IWO</w:t>
      </w:r>
    </w:p>
    <w:p w14:paraId="2EF13F8F"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XLF</w:t>
      </w:r>
    </w:p>
    <w:p w14:paraId="78202D6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XLV</w:t>
      </w:r>
    </w:p>
    <w:p w14:paraId="057AF48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IYE</w:t>
      </w:r>
    </w:p>
    <w:p w14:paraId="5903C1B9"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VGT</w:t>
      </w:r>
    </w:p>
    <w:p w14:paraId="002BB884"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IDU</w:t>
      </w:r>
    </w:p>
    <w:p w14:paraId="28525F6B" w14:textId="77777777" w:rsidR="00471931" w:rsidRDefault="00471931" w:rsidP="00471931">
      <w:pPr>
        <w:pStyle w:val="NoSpacing"/>
        <w:rPr>
          <w:rFonts w:ascii="Times New Roman" w:hAnsi="Times New Roman" w:cs="Times New Roman"/>
          <w:sz w:val="24"/>
          <w:szCs w:val="24"/>
        </w:rPr>
      </w:pPr>
    </w:p>
    <w:p w14:paraId="7B235FF0" w14:textId="77777777" w:rsidR="00471931" w:rsidRPr="00F262C6" w:rsidRDefault="00471931" w:rsidP="00471931">
      <w:pPr>
        <w:pStyle w:val="NoSpacing"/>
        <w:rPr>
          <w:rFonts w:ascii="Times New Roman" w:hAnsi="Times New Roman" w:cs="Times New Roman"/>
          <w:sz w:val="24"/>
          <w:szCs w:val="24"/>
          <w:u w:val="single"/>
        </w:rPr>
      </w:pPr>
      <w:r w:rsidRPr="00F262C6">
        <w:rPr>
          <w:rFonts w:ascii="Times New Roman" w:hAnsi="Times New Roman" w:cs="Times New Roman"/>
          <w:sz w:val="24"/>
          <w:szCs w:val="24"/>
          <w:u w:val="single"/>
        </w:rPr>
        <w:t>Foreign Equity</w:t>
      </w:r>
    </w:p>
    <w:p w14:paraId="17248123"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China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FXI</w:t>
      </w:r>
    </w:p>
    <w:p w14:paraId="6E7AD46F" w14:textId="584B6D6B" w:rsidR="00471931" w:rsidRDefault="00940A37" w:rsidP="00471931">
      <w:pPr>
        <w:pStyle w:val="NoSpacing"/>
        <w:rPr>
          <w:rFonts w:ascii="Times New Roman" w:hAnsi="Times New Roman" w:cs="Times New Roman"/>
          <w:sz w:val="24"/>
          <w:szCs w:val="24"/>
        </w:rPr>
      </w:pPr>
      <w:r>
        <w:rPr>
          <w:rFonts w:ascii="Times New Roman" w:hAnsi="Times New Roman" w:cs="Times New Roman"/>
          <w:sz w:val="24"/>
          <w:szCs w:val="24"/>
        </w:rPr>
        <w:t>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INDA</w:t>
      </w:r>
    </w:p>
    <w:p w14:paraId="7934936B"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Latin America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EWZ</w:t>
      </w:r>
    </w:p>
    <w:p w14:paraId="71085BB1" w14:textId="75901FA5" w:rsidR="00471931" w:rsidRDefault="00940A37" w:rsidP="00471931">
      <w:pPr>
        <w:pStyle w:val="NoSpacing"/>
        <w:rPr>
          <w:rFonts w:ascii="Times New Roman" w:hAnsi="Times New Roman" w:cs="Times New Roman"/>
          <w:sz w:val="24"/>
          <w:szCs w:val="24"/>
        </w:rPr>
      </w:pPr>
      <w:r>
        <w:rPr>
          <w:rFonts w:ascii="Times New Roman" w:hAnsi="Times New Roman" w:cs="Times New Roman"/>
          <w:sz w:val="24"/>
          <w:szCs w:val="24"/>
        </w:rPr>
        <w:t>Europe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VGK</w:t>
      </w:r>
    </w:p>
    <w:p w14:paraId="68B27DD3"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Emerging Markets</w:t>
      </w:r>
      <w:r>
        <w:rPr>
          <w:rFonts w:ascii="Times New Roman" w:hAnsi="Times New Roman" w:cs="Times New Roman"/>
          <w:sz w:val="24"/>
          <w:szCs w:val="24"/>
        </w:rPr>
        <w:tab/>
      </w:r>
      <w:r>
        <w:rPr>
          <w:rFonts w:ascii="Times New Roman" w:hAnsi="Times New Roman" w:cs="Times New Roman"/>
          <w:sz w:val="24"/>
          <w:szCs w:val="24"/>
        </w:rPr>
        <w:tab/>
        <w:t>VWO</w:t>
      </w:r>
    </w:p>
    <w:p w14:paraId="2291F07B" w14:textId="77777777" w:rsidR="00471931" w:rsidRDefault="00471931" w:rsidP="00471931">
      <w:pPr>
        <w:pStyle w:val="NoSpacing"/>
        <w:rPr>
          <w:rFonts w:ascii="Times New Roman" w:hAnsi="Times New Roman" w:cs="Times New Roman"/>
          <w:sz w:val="24"/>
          <w:szCs w:val="24"/>
        </w:rPr>
      </w:pPr>
    </w:p>
    <w:p w14:paraId="53C35694" w14:textId="77777777" w:rsidR="00471931" w:rsidRPr="00F262C6" w:rsidRDefault="00471931" w:rsidP="00471931">
      <w:pPr>
        <w:pStyle w:val="NoSpacing"/>
        <w:rPr>
          <w:rFonts w:ascii="Times New Roman" w:hAnsi="Times New Roman" w:cs="Times New Roman"/>
          <w:sz w:val="24"/>
          <w:szCs w:val="24"/>
          <w:u w:val="single"/>
        </w:rPr>
      </w:pPr>
      <w:r w:rsidRPr="00F262C6">
        <w:rPr>
          <w:rFonts w:ascii="Times New Roman" w:hAnsi="Times New Roman" w:cs="Times New Roman"/>
          <w:sz w:val="24"/>
          <w:szCs w:val="24"/>
          <w:u w:val="single"/>
        </w:rPr>
        <w:t>Fixed Income</w:t>
      </w:r>
    </w:p>
    <w:p w14:paraId="07DD58F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Long-Term Bonds</w:t>
      </w:r>
      <w:r>
        <w:rPr>
          <w:rFonts w:ascii="Times New Roman" w:hAnsi="Times New Roman" w:cs="Times New Roman"/>
          <w:sz w:val="24"/>
          <w:szCs w:val="24"/>
        </w:rPr>
        <w:tab/>
      </w:r>
      <w:r>
        <w:rPr>
          <w:rFonts w:ascii="Times New Roman" w:hAnsi="Times New Roman" w:cs="Times New Roman"/>
          <w:sz w:val="24"/>
          <w:szCs w:val="24"/>
        </w:rPr>
        <w:tab/>
        <w:t>LQD</w:t>
      </w:r>
    </w:p>
    <w:p w14:paraId="51A9BB9D"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Intermediate Bonds</w:t>
      </w:r>
      <w:r>
        <w:rPr>
          <w:rFonts w:ascii="Times New Roman" w:hAnsi="Times New Roman" w:cs="Times New Roman"/>
          <w:sz w:val="24"/>
          <w:szCs w:val="24"/>
        </w:rPr>
        <w:tab/>
      </w:r>
      <w:r>
        <w:rPr>
          <w:rFonts w:ascii="Times New Roman" w:hAnsi="Times New Roman" w:cs="Times New Roman"/>
          <w:sz w:val="24"/>
          <w:szCs w:val="24"/>
        </w:rPr>
        <w:tab/>
        <w:t>BIV</w:t>
      </w:r>
    </w:p>
    <w:p w14:paraId="778F5A5C" w14:textId="2E254CDA"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Short-Term Bonds</w:t>
      </w:r>
      <w:r>
        <w:rPr>
          <w:rFonts w:ascii="Times New Roman" w:hAnsi="Times New Roman" w:cs="Times New Roman"/>
          <w:sz w:val="24"/>
          <w:szCs w:val="24"/>
        </w:rPr>
        <w:tab/>
      </w:r>
      <w:r>
        <w:rPr>
          <w:rFonts w:ascii="Times New Roman" w:hAnsi="Times New Roman" w:cs="Times New Roman"/>
          <w:sz w:val="24"/>
          <w:szCs w:val="24"/>
        </w:rPr>
        <w:tab/>
      </w:r>
      <w:r w:rsidR="00F13499">
        <w:rPr>
          <w:rFonts w:ascii="Times New Roman" w:hAnsi="Times New Roman" w:cs="Times New Roman"/>
          <w:sz w:val="24"/>
          <w:szCs w:val="24"/>
        </w:rPr>
        <w:t>IGSB</w:t>
      </w:r>
    </w:p>
    <w:p w14:paraId="518A83F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TIPS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TIP</w:t>
      </w:r>
    </w:p>
    <w:p w14:paraId="49F48C97"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Junk Bonds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HYG</w:t>
      </w:r>
    </w:p>
    <w:p w14:paraId="45C2671B" w14:textId="77777777" w:rsidR="00471931" w:rsidRDefault="00471931" w:rsidP="00471931">
      <w:pPr>
        <w:pStyle w:val="NoSpacing"/>
        <w:rPr>
          <w:rFonts w:ascii="Times New Roman" w:hAnsi="Times New Roman" w:cs="Times New Roman"/>
          <w:sz w:val="24"/>
          <w:szCs w:val="24"/>
        </w:rPr>
      </w:pPr>
    </w:p>
    <w:p w14:paraId="4DFA4003" w14:textId="77777777" w:rsidR="00471931" w:rsidRPr="003A7D74" w:rsidRDefault="00471931" w:rsidP="00471931">
      <w:pPr>
        <w:pStyle w:val="NoSpacing"/>
        <w:rPr>
          <w:rFonts w:ascii="Times New Roman" w:hAnsi="Times New Roman" w:cs="Times New Roman"/>
          <w:sz w:val="24"/>
          <w:szCs w:val="24"/>
          <w:u w:val="single"/>
        </w:rPr>
      </w:pPr>
      <w:r w:rsidRPr="003A7D74">
        <w:rPr>
          <w:rFonts w:ascii="Times New Roman" w:hAnsi="Times New Roman" w:cs="Times New Roman"/>
          <w:sz w:val="24"/>
          <w:szCs w:val="24"/>
          <w:u w:val="single"/>
        </w:rPr>
        <w:t>Real Estate</w:t>
      </w:r>
    </w:p>
    <w:p w14:paraId="14769EB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Domestic Real Estate</w:t>
      </w:r>
      <w:r>
        <w:rPr>
          <w:rFonts w:ascii="Times New Roman" w:hAnsi="Times New Roman" w:cs="Times New Roman"/>
          <w:sz w:val="24"/>
          <w:szCs w:val="24"/>
        </w:rPr>
        <w:tab/>
      </w:r>
      <w:r>
        <w:rPr>
          <w:rFonts w:ascii="Times New Roman" w:hAnsi="Times New Roman" w:cs="Times New Roman"/>
          <w:sz w:val="24"/>
          <w:szCs w:val="24"/>
        </w:rPr>
        <w:tab/>
        <w:t>VNQ</w:t>
      </w:r>
    </w:p>
    <w:p w14:paraId="25B2997C"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Global Real Estate</w:t>
      </w:r>
      <w:r>
        <w:rPr>
          <w:rFonts w:ascii="Times New Roman" w:hAnsi="Times New Roman" w:cs="Times New Roman"/>
          <w:sz w:val="24"/>
          <w:szCs w:val="24"/>
        </w:rPr>
        <w:tab/>
      </w:r>
      <w:r>
        <w:rPr>
          <w:rFonts w:ascii="Times New Roman" w:hAnsi="Times New Roman" w:cs="Times New Roman"/>
          <w:sz w:val="24"/>
          <w:szCs w:val="24"/>
        </w:rPr>
        <w:tab/>
        <w:t>IFGL</w:t>
      </w:r>
    </w:p>
    <w:p w14:paraId="4FB6F1D4" w14:textId="77777777" w:rsidR="00471931" w:rsidRDefault="00471931" w:rsidP="00471931">
      <w:pPr>
        <w:pStyle w:val="NoSpacing"/>
        <w:rPr>
          <w:rFonts w:ascii="Times New Roman" w:hAnsi="Times New Roman" w:cs="Times New Roman"/>
          <w:sz w:val="24"/>
          <w:szCs w:val="24"/>
        </w:rPr>
      </w:pPr>
    </w:p>
    <w:p w14:paraId="38682C4E" w14:textId="77777777" w:rsidR="00471931" w:rsidRPr="003A7D74" w:rsidRDefault="00471931" w:rsidP="00471931">
      <w:pPr>
        <w:pStyle w:val="NoSpacing"/>
        <w:rPr>
          <w:rFonts w:ascii="Times New Roman" w:hAnsi="Times New Roman" w:cs="Times New Roman"/>
          <w:sz w:val="24"/>
          <w:szCs w:val="24"/>
          <w:u w:val="single"/>
        </w:rPr>
      </w:pPr>
      <w:r w:rsidRPr="003A7D74">
        <w:rPr>
          <w:rFonts w:ascii="Times New Roman" w:hAnsi="Times New Roman" w:cs="Times New Roman"/>
          <w:sz w:val="24"/>
          <w:szCs w:val="24"/>
          <w:u w:val="single"/>
        </w:rPr>
        <w:t>Commodities</w:t>
      </w:r>
    </w:p>
    <w:p w14:paraId="0F788175"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Precious Metals</w:t>
      </w:r>
      <w:r>
        <w:rPr>
          <w:rFonts w:ascii="Times New Roman" w:hAnsi="Times New Roman" w:cs="Times New Roman"/>
          <w:sz w:val="24"/>
          <w:szCs w:val="24"/>
        </w:rPr>
        <w:tab/>
      </w:r>
      <w:r>
        <w:rPr>
          <w:rFonts w:ascii="Times New Roman" w:hAnsi="Times New Roman" w:cs="Times New Roman"/>
          <w:sz w:val="24"/>
          <w:szCs w:val="24"/>
        </w:rPr>
        <w:tab/>
        <w:t>IAU</w:t>
      </w:r>
    </w:p>
    <w:p w14:paraId="1D0B262B"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Natural Resources</w:t>
      </w:r>
      <w:r>
        <w:rPr>
          <w:rFonts w:ascii="Times New Roman" w:hAnsi="Times New Roman" w:cs="Times New Roman"/>
          <w:sz w:val="24"/>
          <w:szCs w:val="24"/>
        </w:rPr>
        <w:tab/>
      </w:r>
      <w:r>
        <w:rPr>
          <w:rFonts w:ascii="Times New Roman" w:hAnsi="Times New Roman" w:cs="Times New Roman"/>
          <w:sz w:val="24"/>
          <w:szCs w:val="24"/>
        </w:rPr>
        <w:tab/>
        <w:t>VAW</w:t>
      </w:r>
    </w:p>
    <w:p w14:paraId="4FC4101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Agricultural Commodities</w:t>
      </w:r>
      <w:r>
        <w:rPr>
          <w:rFonts w:ascii="Times New Roman" w:hAnsi="Times New Roman" w:cs="Times New Roman"/>
          <w:sz w:val="24"/>
          <w:szCs w:val="24"/>
        </w:rPr>
        <w:tab/>
        <w:t>RJA</w:t>
      </w:r>
    </w:p>
    <w:p w14:paraId="2FAA45B5" w14:textId="77777777" w:rsidR="00E2469D" w:rsidRDefault="00E2469D" w:rsidP="000B7104">
      <w:pPr>
        <w:pStyle w:val="NoSpacing"/>
        <w:rPr>
          <w:rFonts w:ascii="Times New Roman" w:hAnsi="Times New Roman" w:cs="Times New Roman"/>
          <w:sz w:val="24"/>
          <w:szCs w:val="24"/>
        </w:rPr>
      </w:pPr>
    </w:p>
    <w:sectPr w:rsidR="00E2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5A48"/>
    <w:multiLevelType w:val="hybridMultilevel"/>
    <w:tmpl w:val="F99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C6D07"/>
    <w:multiLevelType w:val="hybridMultilevel"/>
    <w:tmpl w:val="DC5C6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33FD"/>
    <w:multiLevelType w:val="hybridMultilevel"/>
    <w:tmpl w:val="4D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963706">
    <w:abstractNumId w:val="0"/>
  </w:num>
  <w:num w:numId="2" w16cid:durableId="1893804221">
    <w:abstractNumId w:val="1"/>
  </w:num>
  <w:num w:numId="3" w16cid:durableId="802844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04"/>
    <w:rsid w:val="000B7104"/>
    <w:rsid w:val="001148AD"/>
    <w:rsid w:val="001A533F"/>
    <w:rsid w:val="001E6E3F"/>
    <w:rsid w:val="001F3AC2"/>
    <w:rsid w:val="002A3B9E"/>
    <w:rsid w:val="002B03B9"/>
    <w:rsid w:val="002D6900"/>
    <w:rsid w:val="00336D58"/>
    <w:rsid w:val="00351274"/>
    <w:rsid w:val="003E50DA"/>
    <w:rsid w:val="004001DF"/>
    <w:rsid w:val="00433EEA"/>
    <w:rsid w:val="00450F1D"/>
    <w:rsid w:val="00471931"/>
    <w:rsid w:val="00533599"/>
    <w:rsid w:val="00565549"/>
    <w:rsid w:val="005B3E32"/>
    <w:rsid w:val="00644D34"/>
    <w:rsid w:val="006E788F"/>
    <w:rsid w:val="00733EFC"/>
    <w:rsid w:val="007A0531"/>
    <w:rsid w:val="007D6512"/>
    <w:rsid w:val="007E2BB8"/>
    <w:rsid w:val="00855908"/>
    <w:rsid w:val="00893FB1"/>
    <w:rsid w:val="00940A37"/>
    <w:rsid w:val="00993B73"/>
    <w:rsid w:val="00AC2885"/>
    <w:rsid w:val="00AD7161"/>
    <w:rsid w:val="00B63A07"/>
    <w:rsid w:val="00C94D03"/>
    <w:rsid w:val="00CE37B3"/>
    <w:rsid w:val="00CF0F1C"/>
    <w:rsid w:val="00D263F0"/>
    <w:rsid w:val="00D264F8"/>
    <w:rsid w:val="00D82DD1"/>
    <w:rsid w:val="00DC55F4"/>
    <w:rsid w:val="00E2469D"/>
    <w:rsid w:val="00E55748"/>
    <w:rsid w:val="00E75986"/>
    <w:rsid w:val="00E929C4"/>
    <w:rsid w:val="00E96C0F"/>
    <w:rsid w:val="00EA5ED4"/>
    <w:rsid w:val="00F13499"/>
    <w:rsid w:val="00F50F32"/>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C190"/>
  <w15:docId w15:val="{D5EC7D55-A720-4555-92DD-72AD7BEC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04"/>
    <w:pPr>
      <w:spacing w:after="0" w:line="240" w:lineRule="auto"/>
    </w:pPr>
  </w:style>
  <w:style w:type="paragraph" w:styleId="ListParagraph">
    <w:name w:val="List Paragraph"/>
    <w:basedOn w:val="Normal"/>
    <w:uiPriority w:val="34"/>
    <w:qFormat/>
    <w:rsid w:val="00433EEA"/>
    <w:pPr>
      <w:ind w:left="720"/>
      <w:contextualSpacing/>
    </w:pPr>
  </w:style>
  <w:style w:type="paragraph" w:styleId="BalloonText">
    <w:name w:val="Balloon Text"/>
    <w:basedOn w:val="Normal"/>
    <w:link w:val="BalloonTextChar"/>
    <w:uiPriority w:val="99"/>
    <w:semiHidden/>
    <w:unhideWhenUsed/>
    <w:rsid w:val="00E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cp:lastPrinted>2013-01-28T21:58:00Z</cp:lastPrinted>
  <dcterms:created xsi:type="dcterms:W3CDTF">2023-09-12T21:45:00Z</dcterms:created>
  <dcterms:modified xsi:type="dcterms:W3CDTF">2023-09-12T21:48:00Z</dcterms:modified>
</cp:coreProperties>
</file>